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22" w:rsidRPr="005B0905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B0905">
        <w:rPr>
          <w:rStyle w:val="a5"/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2767D8">
        <w:rPr>
          <w:rStyle w:val="a5"/>
          <w:rFonts w:ascii="Times New Roman" w:hAnsi="Times New Roman" w:cs="Times New Roman"/>
          <w:sz w:val="28"/>
          <w:szCs w:val="28"/>
        </w:rPr>
        <w:t>БЕРГУЛЬСКОГО</w:t>
      </w:r>
      <w:r w:rsidRPr="005B0905">
        <w:rPr>
          <w:rStyle w:val="a5"/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220122" w:rsidRPr="005B0905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B0905">
        <w:rPr>
          <w:rStyle w:val="a5"/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220122" w:rsidRPr="005B0905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220122" w:rsidRPr="005B0905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 w:rsidRPr="005B0905">
        <w:rPr>
          <w:rStyle w:val="a5"/>
          <w:rFonts w:ascii="Times New Roman" w:hAnsi="Times New Roman" w:cs="Times New Roman"/>
          <w:sz w:val="28"/>
          <w:szCs w:val="28"/>
        </w:rPr>
        <w:t>П</w:t>
      </w:r>
      <w:proofErr w:type="gramEnd"/>
      <w:r w:rsidRPr="005B0905">
        <w:rPr>
          <w:rStyle w:val="a5"/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20122" w:rsidRPr="005B0905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220122" w:rsidRPr="005B0905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2767D8">
        <w:rPr>
          <w:rStyle w:val="a5"/>
          <w:rFonts w:ascii="Times New Roman" w:hAnsi="Times New Roman" w:cs="Times New Roman"/>
          <w:sz w:val="28"/>
          <w:szCs w:val="28"/>
        </w:rPr>
        <w:t>6</w:t>
      </w:r>
      <w:r w:rsidRPr="005B0905">
        <w:rPr>
          <w:rStyle w:val="a5"/>
          <w:rFonts w:ascii="Times New Roman" w:hAnsi="Times New Roman" w:cs="Times New Roman"/>
          <w:sz w:val="28"/>
          <w:szCs w:val="28"/>
        </w:rPr>
        <w:t>.0</w:t>
      </w:r>
      <w:r w:rsidR="002767D8">
        <w:rPr>
          <w:rStyle w:val="a5"/>
          <w:rFonts w:ascii="Times New Roman" w:hAnsi="Times New Roman" w:cs="Times New Roman"/>
          <w:sz w:val="28"/>
          <w:szCs w:val="28"/>
        </w:rPr>
        <w:t>9</w:t>
      </w:r>
      <w:r w:rsidRPr="005B0905">
        <w:rPr>
          <w:rStyle w:val="a5"/>
          <w:rFonts w:ascii="Times New Roman" w:hAnsi="Times New Roman" w:cs="Times New Roman"/>
          <w:sz w:val="28"/>
          <w:szCs w:val="28"/>
        </w:rPr>
        <w:t>.201</w:t>
      </w:r>
      <w:r>
        <w:rPr>
          <w:rStyle w:val="a5"/>
          <w:rFonts w:ascii="Times New Roman" w:hAnsi="Times New Roman" w:cs="Times New Roman"/>
          <w:sz w:val="28"/>
          <w:szCs w:val="28"/>
        </w:rPr>
        <w:t>8</w:t>
      </w:r>
      <w:r w:rsidRPr="005B0905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с. </w:t>
      </w:r>
      <w:r w:rsidR="002767D8">
        <w:rPr>
          <w:rStyle w:val="a5"/>
          <w:rFonts w:ascii="Times New Roman" w:hAnsi="Times New Roman" w:cs="Times New Roman"/>
          <w:sz w:val="28"/>
          <w:szCs w:val="28"/>
        </w:rPr>
        <w:t>Бергуль</w:t>
      </w:r>
      <w:r w:rsidRPr="005B0905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8A741D">
        <w:rPr>
          <w:rStyle w:val="a5"/>
          <w:rFonts w:ascii="Times New Roman" w:hAnsi="Times New Roman" w:cs="Times New Roman"/>
          <w:sz w:val="28"/>
          <w:szCs w:val="28"/>
        </w:rPr>
        <w:t>71</w:t>
      </w:r>
      <w:r w:rsidRPr="005B090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220122" w:rsidRPr="005B0905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220122" w:rsidRPr="005B0905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B0905">
        <w:rPr>
          <w:rStyle w:val="a5"/>
          <w:rFonts w:ascii="Times New Roman" w:hAnsi="Times New Roman" w:cs="Times New Roman"/>
          <w:sz w:val="28"/>
          <w:szCs w:val="28"/>
        </w:rPr>
        <w:t>Об утверждении Порядка и Методики</w:t>
      </w:r>
    </w:p>
    <w:p w:rsidR="00220122" w:rsidRPr="005B0905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B0905">
        <w:rPr>
          <w:rStyle w:val="a5"/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местного бюджета </w:t>
      </w:r>
      <w:r w:rsidR="002767D8">
        <w:rPr>
          <w:rStyle w:val="a5"/>
          <w:rFonts w:ascii="Times New Roman" w:hAnsi="Times New Roman" w:cs="Times New Roman"/>
          <w:sz w:val="28"/>
          <w:szCs w:val="28"/>
        </w:rPr>
        <w:t>Бергульского</w:t>
      </w:r>
      <w:r w:rsidRPr="005B0905">
        <w:rPr>
          <w:rStyle w:val="a5"/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201</w:t>
      </w:r>
      <w:r>
        <w:rPr>
          <w:rStyle w:val="a5"/>
          <w:rFonts w:ascii="Times New Roman" w:hAnsi="Times New Roman" w:cs="Times New Roman"/>
          <w:sz w:val="28"/>
          <w:szCs w:val="28"/>
        </w:rPr>
        <w:t>9</w:t>
      </w:r>
      <w:r w:rsidRPr="005B0905">
        <w:rPr>
          <w:rStyle w:val="a5"/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Style w:val="a5"/>
          <w:rFonts w:ascii="Times New Roman" w:hAnsi="Times New Roman" w:cs="Times New Roman"/>
          <w:sz w:val="28"/>
          <w:szCs w:val="28"/>
        </w:rPr>
        <w:t>20</w:t>
      </w:r>
      <w:r w:rsidRPr="005B0905">
        <w:rPr>
          <w:rStyle w:val="a5"/>
          <w:rFonts w:ascii="Times New Roman" w:hAnsi="Times New Roman" w:cs="Times New Roman"/>
          <w:sz w:val="28"/>
          <w:szCs w:val="28"/>
        </w:rPr>
        <w:t xml:space="preserve"> и 202</w:t>
      </w:r>
      <w:r>
        <w:rPr>
          <w:rStyle w:val="a5"/>
          <w:rFonts w:ascii="Times New Roman" w:hAnsi="Times New Roman" w:cs="Times New Roman"/>
          <w:sz w:val="28"/>
          <w:szCs w:val="28"/>
        </w:rPr>
        <w:t>1</w:t>
      </w:r>
      <w:r w:rsidRPr="005B0905">
        <w:rPr>
          <w:rStyle w:val="a5"/>
          <w:rFonts w:ascii="Times New Roman" w:hAnsi="Times New Roman" w:cs="Times New Roman"/>
          <w:sz w:val="28"/>
          <w:szCs w:val="28"/>
        </w:rPr>
        <w:t xml:space="preserve"> годов</w:t>
      </w:r>
    </w:p>
    <w:p w:rsidR="00220122" w:rsidRPr="005B0905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В соответствии со статьей 174.2 Бюджетного кодекса Российской Федерации и решения Совета депутатов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от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15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04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.2016 №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сельсовете Северного  района Новосибирской области», администрация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1.Утвердить прилагаемые Порядок и Методику планирования бюджетных ассигнований местного бюджета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на 2019 год и на плановый период 2020 и 2021 годов.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2.Признать утратившим силу постановление администрации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от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24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.08.2017 №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31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и Методики планирования бюджетных ассигнований местного бюджета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на 2018 год и на плановый период 2019 и 2020 годов».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3.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оставляю за собой.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лавы 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Северного района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  <w:proofErr w:type="spellStart"/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Т.С.Подрядчикова</w:t>
      </w:r>
      <w:proofErr w:type="spellEnd"/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УТВЕРЖДЕНЫ</w:t>
      </w:r>
    </w:p>
    <w:p w:rsidR="00220122" w:rsidRPr="00220122" w:rsidRDefault="00220122" w:rsidP="00220122">
      <w:pPr>
        <w:pStyle w:val="a3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220122" w:rsidRPr="00220122" w:rsidRDefault="00220122" w:rsidP="00220122">
      <w:pPr>
        <w:pStyle w:val="a3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220122" w:rsidRPr="00220122" w:rsidRDefault="00220122" w:rsidP="00220122">
      <w:pPr>
        <w:pStyle w:val="a3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Северного района</w:t>
      </w:r>
    </w:p>
    <w:p w:rsidR="00220122" w:rsidRPr="00220122" w:rsidRDefault="00220122" w:rsidP="00220122">
      <w:pPr>
        <w:pStyle w:val="a3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Новосибирской области</w:t>
      </w:r>
    </w:p>
    <w:p w:rsidR="00220122" w:rsidRPr="00220122" w:rsidRDefault="00220122" w:rsidP="00220122">
      <w:pPr>
        <w:pStyle w:val="a3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от 2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6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.0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9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8A741D">
        <w:rPr>
          <w:rStyle w:val="a5"/>
          <w:rFonts w:ascii="Times New Roman" w:hAnsi="Times New Roman" w:cs="Times New Roman"/>
          <w:b w:val="0"/>
          <w:sz w:val="28"/>
          <w:szCs w:val="28"/>
        </w:rPr>
        <w:t>71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Порядок и Методика планирования бюджетных ассигнований</w:t>
      </w:r>
    </w:p>
    <w:p w:rsidR="00220122" w:rsidRPr="00220122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местного бюджета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 Северного района Новосибирской области на 2019 год и на плановый период 2020 и 2021 годов</w:t>
      </w:r>
    </w:p>
    <w:p w:rsidR="00220122" w:rsidRPr="00220122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I. Общие положения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1.1.Настоящие Порядок и Методика планирования бюджетных ассигнований местного бюджета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разработаны в соответствии со статьей 174.2 Бюджетного кодекса Российской Федерации (далее – БК РФ) и решением Совета депутатов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 Северного района Новосибирской области от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15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04.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2016 №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1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«Об утверждении Положения о бюджетном процессе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41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</w:t>
      </w:r>
      <w:r w:rsidR="008A741D">
        <w:rPr>
          <w:rStyle w:val="a5"/>
          <w:rFonts w:ascii="Times New Roman" w:hAnsi="Times New Roman" w:cs="Times New Roman"/>
          <w:b w:val="0"/>
          <w:sz w:val="28"/>
          <w:szCs w:val="28"/>
        </w:rPr>
        <w:t>м</w:t>
      </w:r>
      <w:proofErr w:type="spellEnd"/>
      <w:r w:rsidR="008A741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8A741D"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Северного района Новосибирской области» и  определяют порядок и методику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планирования бюджетных ассигнований местного бюджета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на 2019 год и на плановый период 2020 и 2021 годов (далее – бюджетные ассигнования).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1.2.Планирование бюджетных ассигнований осуществляется раздельно на исполнение действующих и принимаемых расходных обязательств. При осуществлении планирования бюджетных ассигнований на 2019-2021 годы в действующие расходные обязательства включаются те расходные обязательства, 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ассигнования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 реализацию которых предусмотрены в действующем решении о местном бюджете и планируются к включению в проект местного бюджета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на очередной финансовый год и плановый период с изменением или без изменения объемов. При осуществлении планирования бюджетных ассигнований на 2019-2021 годы в принимаемые расходные обязательства включаются те расходные обязательства, которые планируются к включению в проект местного бюджета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на очередной финансовый год и плановый период впервые.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II. Порядок планирования бюджетных ассигнований</w:t>
      </w:r>
    </w:p>
    <w:p w:rsidR="00220122" w:rsidRPr="00220122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местного бюджета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(далее – Порядок планирования)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2.1.Настоящий Порядок планирования определяет механизм формирования объемов бюджетных 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ассигнований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 исполнение действующих и принимаемых обязательств.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2.2.Планирование объемов бюджетных 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ассигнований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 исполнение действующих и принимаемых обязательств осуществляется на основе расходных обязательств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Правовыми основаниями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утвержденными постановлением администрации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 Северного района Новосибирской области от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17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.0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4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.2015 №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42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ведения реестра расходных обязательств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области».</w:t>
      </w:r>
      <w:proofErr w:type="gramEnd"/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Правовыми основаниями возникновения принимаемых расходных обязательств являются нормативно-правовые акты устанавливающие данные расходные обязательства.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2.3.Базовый объем бюджетных ассигнований на 2018-2020 годы определяется на основе показателей решения Совета депутатов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 Новосибирской области от 1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4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.12.2017 №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122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«О местном бюджете </w:t>
      </w:r>
      <w:r w:rsidR="002767D8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на 2018 год и плановый период 2019 и 2020 годов» в действующей редакции (далее действующее решение о местном бюджете). </w:t>
      </w:r>
      <w:proofErr w:type="gramEnd"/>
    </w:p>
    <w:p w:rsidR="00220122" w:rsidRPr="00220122" w:rsidRDefault="00220122" w:rsidP="00220122">
      <w:pPr>
        <w:pStyle w:val="a3"/>
        <w:jc w:val="both"/>
        <w:rPr>
          <w:rStyle w:val="a5"/>
          <w:rFonts w:ascii="Times New Roman" w:eastAsia="Calibri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Базовый объем бюджетных ассигнований на 2021 год определяется исходя из показателей действующего решения о местном бюджете на 2020 год и индексов-дефляторов, доведенных  администрацией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 Новосибирской области (далее администрация) до получателей бюджетных средств.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2.4.Получатели бюджетных средств в сроки, установленные в соответствии с нормативным правовым актом администрации, заполняют и представляют в управления Администрации расчетные формы бюджетных ассигнований на исполнение действующих и принимаемых расходных обязательств на 2019 год и на плановый период 2020 и 2021 годов, без учета расходов, осуществляемых за счет средств областного бюджета согласно приложениям 1,2 и 3 к настоящему  Порядку и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Методике планирования бюджетных ассигнований местного бюджета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 Северного района Новосибирской области на 2019 и на плановый период 2020 и 2021 годов.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Получатели бюджетных средств местного бюджета вправе представить: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-предложения по внесению изменений в распределение бюджетных ассигнований на 2019-2021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2019  и 2021 годы,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-предложения по распределению бюджетных ассигнований на 2021 год по разделам, подразделам, целевым статьям и видам расходов местного бюджета, предусматривающие увеличение (уменьшение) объема бюджетных ассигнований на 2021 год, рассчитанного в соответствии с п. 2.3 Порядка планирования.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 этом предлагаемые увеличения (уменьшения) отражаются в соответствующих столбцах в вышеуказанных расчетных формах.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2.5.Получатели бюджетных средств на бумажном носителе   представляют подробные обоснования бюджетных ассигнований раздельно по действующим и принимаемым расходным обязательствам в  управления Администрации.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Управления Администрации согласовывают бюджетные ассигнования у курирующегося заместителя.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Управления Администрации 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 в них информации.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2.6.Случаи несоответствия планируемых доходов и расходов местного бюджета, а также иные несогласованные вопросы рассматриваются Главой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области.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III. Методика планирования бюджетных ассигнований местного бюджета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(далее – Методика планирования)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3.1.Настоящая Методика планирования определяет порядок расчета бюджетных ассигнований на исполнение действующих и принимаемых обязательств.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3.2.Расчет прогнозируемого общего объема бюджетных ассигнований основывается 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-основных 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направлениях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бюджетной и налоговой политики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на среднесрочную перспективу;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реестре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расходных обязательств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 Северного района Новосибирской области;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-основных показателях прогноза социально-экономического развития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 и приоритетных направлениях социально-экономического развития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области. </w:t>
      </w:r>
      <w:proofErr w:type="gramEnd"/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3.3.Объемы бюджетных ассигнований на 2019 год и плановый период 2020 и 2021 года рассчитываются получателями бюджетных сре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дств  в с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оответствии с п. 2.4. Порядка планирования на основе базовых показателей.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Базой для расчета объема бюджетных ассигнований на 2019 - 2021 годы являются бюджетные ассигнования на соответствующий период действующего решения о местном бюджете, без учета расходов, осуществляемых за счет средств областного бюджета.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База для расчета объема бюджетных ассигнований на 2021 год определяется исходя из показателей действующего решения о местном бюджете на 2019 год и индексов-дефляторов, доведенных  администрацией. Кроме того, из базовых показателей исключаются расходы, носящие в 2019-2021 годах разовый характер.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3.4.Расчет объемов бюджетных ассигнований производится с учетом следующих особенностей.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а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)б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местного бюджета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на 2019 год и плановый период 2020 и 2021 годов на основании статьи 69 БК РФ и рассчитываются с учетом положений статей 69.1, 70, 74.1, 78, 78.1, 79, 80 БК РФ.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)р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асчет бюджетных ассигнований  производится в зависимости от вида бюджетного ассигнования одним из следующих методов или их комбинацией: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-нормативным методом, когда расчет бюджетных ассигнований производится на основе нормативов, планируемых нормативов, утвержденных соответствующими нормативными правовыми актами, проектами нормативных правовых актов;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-методом индексации, когда расчет бюджетных ассигнований производится путем индексации  на коэффициент-дефлятор (иной коэффициент) объема бюджетных ассигнований текущего (предыдущего) финансового года;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-плановым методом в соответствии с  нормативными правовыми актами, устанавливающими объем и/или порядок определения объема бюджетных ассигнований;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-иным методом, отличным от нормативного метода, метода индексации и планового метода.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3.5.Расчет объемов бюджетных ассигнований на исполнение действующих обязательств на 2019 и 2021 годы производится в следующем порядке: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3.5.1.Объемы бюджетных ассигнований на оплату труда работников районных муниципальных казенных учреждений, денежное содержание (денежное вознаграждение, заработную плату) работников органов местного самоуправления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лиц, замещающих муниципальные должности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 иных категорий работников, в соответствии с трудовыми договорами (служебными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контрактами, контрактами) и законодательством Российской Федерации, законодательством Новосибирской области, рассчитываются следующим методом, по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формуле: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=  (БА(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)база + 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)</w:t>
      </w:r>
      <w:proofErr w:type="spellStart"/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(1 + ЗП(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x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/ 12), где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объем бюджетных ассигнований в i-том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ЗП(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)- коэффициент индексации оплаты труда в i-том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к(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 - количество месяцев до конца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года с начала индексации оплаты труда работников бюджетных учреждений в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год- год, на который осуществляется расчет предельных объемов бюджетных ассигнований.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3.5.2.Объемы бюджетных ассигнований на 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методом, по формуле: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 = (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+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)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I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объем бюджетных ассигнований в i-том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коэффициент индексации расходов в i-том году.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3.5.3.Объемы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рассчитываются следующим методом, по формуле: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 = (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+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)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I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объем бюджетных ассигнований в i-том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оответствии с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п. 2.4, 2.5Порядка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коэффициент индексации расходов в i-том году.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3.5.4.Объемы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  <w:proofErr w:type="gramEnd"/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) =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) x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СН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) /100,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где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База(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 - прогнозируемый объем налоговой базы в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CH(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- значение средней налоговой ставки в i-том году, применявшееся при расчете объема бюджетного ассигнования i-того года;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год- год, на который осуществляется расчет предельных объемов бюджетных ассигнований.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3.5.5.Объемы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 (статья 69.1 Бюджетного кодекса Российской Федерации), рассчитываются: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1) плановым 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методом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случае если нормативные правовые акты, устанавливающие данные субсидии, имеют установленный срок действия;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2) в иных случаях по формуле: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 = (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+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)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I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объем бюджетных ассигнований в i-том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утвержденный в соответствии действующим решением о местном бюджете;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коэффициент индексации расходов в i-том году.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3.5.6.Объемы бюджетных ассигнований на реализацию утвержденных долгосрочных и ведомственных целевых программ рассчитываются плановым методом в соответствии с утвержденными паспортами соответствующих программ.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3.5.7.Объемы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Бюджетного кодекса Российской Федерации), рассчитываются: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1) нормативным методом в случае изменения решения представительного органа, нормативного правового акта, определяющего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мер социальной поддержки, либо с применением условного расчетного норматива по следующей формуле: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 = (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/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КП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 x I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) x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КП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,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где</w:t>
      </w:r>
      <w:proofErr w:type="gramEnd"/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объем бюджетных ассигнований в i-том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коэффициент индексации расходов в i-том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КП(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 - прогнозируемая численность получателей социального обеспечения в 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КП(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)база - численность получателей мер социальной поддержки в i-том году, используемая при расчете бюджетных ассигнований  в  действующем решение о местном бюджете;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год- год, на который осуществляется расчет предельных объемов бюджетных ассигнований.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2) для бюджетных ассигнований, объем которых рассчитывается методом, отличным от нормативного,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3.5.8.Объемы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автономными и бюджетными учреждениями (статья 78.1 Бюджетного кодекса Российской Федерации), рассчитываются: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1) плановым 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методом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случае если объем субсидии установлен нормативными правовыми актами;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2) в  иных случаях по формуле: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 = (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база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+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)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 xml:space="preserve"> I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)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объем бюджетных ассигнований в i-том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коэффициент индексации расходов в i-том году.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3.5.9.Объемы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рассчитываются: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1)По формуле: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= (БА(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)база + 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объем бюджетных ассигнований в i-том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коэффициент индексации расходов в i-том году.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2) 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3.5.10.Объемы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1) нормативным, плановым и иными методами с учетом положений законов Новосибирской области,  постановлений Правительства Новосибирской области и решений представительного органа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на основании которых планируется представление указанных межбюджетных трансфертов.</w:t>
      </w:r>
      <w:proofErr w:type="gramEnd"/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2) по формуле: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= (БА(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)база + 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объем бюджетных ассигнований в i-том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представленный по заявке главного распорядителя бюджетных сре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оответствии с п.2.4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коэффициент индексации расходов в i-том году.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3)Принимаются 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равными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объемам бюджетных ассигнований на исполнение обязательств по предоставлению соответствующих межбюджетных трансфертов на (i-1) год.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3.5.11.Объемы бюджетных ассигнований на обслуживание муниципального долга  (статья 69 Бюджетного кодекса Российской Федерации) рассчитываются в соответствии с решениями представительного органа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нормативными правовыми актами администрации, муниципальными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контрактами, договорами (соглашениями), определяющими условия привлечения и обращения муниципальных долговых обязательств </w:t>
      </w:r>
      <w:r w:rsidR="002767D8">
        <w:rPr>
          <w:rStyle w:val="a5"/>
          <w:rFonts w:ascii="Times New Roman" w:hAnsi="Times New Roman" w:cs="Times New Roman"/>
          <w:b w:val="0"/>
          <w:sz w:val="28"/>
          <w:szCs w:val="28"/>
        </w:rPr>
        <w:t>Бергульского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а также прогнозируемыми объемами привлечения и погашения муниципальных заимствований исходя из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планируемого дефицита местного бюджета, прогнозируемого уровня процентной ставки.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3.5.12.Планирование бюджетных ассигнований на исполнение судебных актов по искам к Северному району Новосибирской области о возмещении вреда, причиненному гражданину или юридическому лицу в результате незаконных действий (бездействия) органов местного самоуправления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3.5.13.Объемы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 предоставлению субсидий из бюджетов бюджетной системы Российской Федерации на иные цели рассчитываются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1)По формуле: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= (БА(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)база + 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объем бюджетных ассигнований в i-том году;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)база –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утвержденный в соответствии с действующим решением о местном бюджете;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БА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дополнительный объем бюджетных ассигнований на 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i-тый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год, представленный по заявке получателя бюджетных сре</w:t>
      </w:r>
      <w:proofErr w:type="gram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дств в с</w:t>
      </w:r>
      <w:proofErr w:type="gram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оответствии с п. 2.4, 2.5.Порядка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 (</w:t>
      </w:r>
      <w:proofErr w:type="spellStart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i</w:t>
      </w:r>
      <w:proofErr w:type="spellEnd"/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) – коэффициент индексации расходов в i-том году.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2)Расчет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 </w:t>
      </w:r>
    </w:p>
    <w:p w:rsidR="00220122" w:rsidRPr="00220122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20122">
        <w:rPr>
          <w:rStyle w:val="a5"/>
          <w:rFonts w:ascii="Times New Roman" w:hAnsi="Times New Roman" w:cs="Times New Roman"/>
          <w:b w:val="0"/>
          <w:sz w:val="28"/>
          <w:szCs w:val="28"/>
        </w:rPr>
        <w:t>3.6.Планирование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Методикой планирования.</w:t>
      </w:r>
    </w:p>
    <w:p w:rsidR="00220122" w:rsidRPr="005B0905" w:rsidRDefault="00220122" w:rsidP="00220122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5B0905" w:rsidRDefault="00220122" w:rsidP="00220122">
      <w:pPr>
        <w:pStyle w:val="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20122" w:rsidRPr="005B0905" w:rsidRDefault="00220122" w:rsidP="00220122">
      <w:pPr>
        <w:pStyle w:val="2"/>
        <w:jc w:val="both"/>
        <w:rPr>
          <w:rFonts w:eastAsiaTheme="majorEastAsia"/>
          <w:szCs w:val="28"/>
        </w:rPr>
      </w:pPr>
    </w:p>
    <w:p w:rsidR="00220122" w:rsidRPr="005B0905" w:rsidRDefault="00220122" w:rsidP="00220122">
      <w:pPr>
        <w:rPr>
          <w:rFonts w:ascii="Times New Roman" w:hAnsi="Times New Roman" w:cs="Times New Roman"/>
          <w:sz w:val="28"/>
          <w:szCs w:val="28"/>
        </w:rPr>
      </w:pPr>
    </w:p>
    <w:p w:rsidR="00D20868" w:rsidRPr="00220122" w:rsidRDefault="00D20868">
      <w:pPr>
        <w:rPr>
          <w:b/>
        </w:rPr>
      </w:pPr>
    </w:p>
    <w:sectPr w:rsidR="00D20868" w:rsidRPr="00220122" w:rsidSect="0021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122"/>
    <w:rsid w:val="00216BB7"/>
    <w:rsid w:val="00220122"/>
    <w:rsid w:val="002767D8"/>
    <w:rsid w:val="00605BF9"/>
    <w:rsid w:val="008A741D"/>
    <w:rsid w:val="00A20B8C"/>
    <w:rsid w:val="00A775FA"/>
    <w:rsid w:val="00D20868"/>
    <w:rsid w:val="00E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B7"/>
  </w:style>
  <w:style w:type="paragraph" w:styleId="2">
    <w:name w:val="heading 2"/>
    <w:basedOn w:val="a"/>
    <w:next w:val="a"/>
    <w:link w:val="20"/>
    <w:qFormat/>
    <w:rsid w:val="00220122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0122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201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220122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220122"/>
  </w:style>
  <w:style w:type="character" w:styleId="a5">
    <w:name w:val="Strong"/>
    <w:basedOn w:val="a0"/>
    <w:qFormat/>
    <w:rsid w:val="002201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2018-09-26T09:22:00Z</cp:lastPrinted>
  <dcterms:created xsi:type="dcterms:W3CDTF">2018-09-26T09:02:00Z</dcterms:created>
  <dcterms:modified xsi:type="dcterms:W3CDTF">2018-09-26T09:23:00Z</dcterms:modified>
</cp:coreProperties>
</file>