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DF5" w:rsidRDefault="00865DF5" w:rsidP="00865DF5"/>
    <w:p w:rsidR="00865DF5" w:rsidRDefault="00865DF5" w:rsidP="00865DF5">
      <w:r>
        <w:rPr>
          <w:noProof/>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865DF5" w:rsidRDefault="00865DF5" w:rsidP="00865DF5"/>
    <w:p w:rsidR="00865DF5" w:rsidRDefault="00865DF5" w:rsidP="00865DF5">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к постановлению</w:t>
      </w:r>
    </w:p>
    <w:p w:rsidR="00865DF5" w:rsidRDefault="00865DF5" w:rsidP="00865DF5">
      <w:pPr>
        <w:pStyle w:val="a3"/>
        <w:jc w:val="right"/>
        <w:rPr>
          <w:rFonts w:ascii="Times New Roman" w:hAnsi="Times New Roman" w:cs="Times New Roman"/>
          <w:sz w:val="28"/>
          <w:szCs w:val="28"/>
        </w:rPr>
      </w:pPr>
      <w:r>
        <w:rPr>
          <w:rFonts w:ascii="Times New Roman" w:hAnsi="Times New Roman" w:cs="Times New Roman"/>
          <w:sz w:val="28"/>
          <w:szCs w:val="28"/>
        </w:rPr>
        <w:t xml:space="preserve"> Бергульского сельсовета</w:t>
      </w:r>
    </w:p>
    <w:p w:rsidR="00865DF5" w:rsidRDefault="00865DF5" w:rsidP="00865DF5">
      <w:pPr>
        <w:pStyle w:val="a3"/>
        <w:jc w:val="right"/>
        <w:rPr>
          <w:rFonts w:ascii="Times New Roman" w:hAnsi="Times New Roman" w:cs="Times New Roman"/>
          <w:sz w:val="28"/>
          <w:szCs w:val="28"/>
        </w:rPr>
      </w:pPr>
      <w:r>
        <w:rPr>
          <w:rFonts w:ascii="Times New Roman" w:hAnsi="Times New Roman" w:cs="Times New Roman"/>
          <w:sz w:val="28"/>
          <w:szCs w:val="28"/>
        </w:rPr>
        <w:t>Северного района</w:t>
      </w:r>
    </w:p>
    <w:p w:rsidR="00865DF5" w:rsidRDefault="00865DF5" w:rsidP="00865DF5">
      <w:pPr>
        <w:pStyle w:val="a3"/>
        <w:jc w:val="right"/>
        <w:rPr>
          <w:rFonts w:ascii="Times New Roman" w:hAnsi="Times New Roman" w:cs="Times New Roman"/>
          <w:sz w:val="28"/>
          <w:szCs w:val="28"/>
        </w:rPr>
      </w:pPr>
      <w:r>
        <w:rPr>
          <w:rFonts w:ascii="Times New Roman" w:hAnsi="Times New Roman" w:cs="Times New Roman"/>
          <w:sz w:val="28"/>
          <w:szCs w:val="28"/>
        </w:rPr>
        <w:t xml:space="preserve">Новосибирской области </w:t>
      </w:r>
    </w:p>
    <w:p w:rsidR="00865DF5" w:rsidRDefault="00865DF5" w:rsidP="00865DF5">
      <w:pPr>
        <w:pStyle w:val="a3"/>
        <w:jc w:val="right"/>
        <w:rPr>
          <w:rFonts w:ascii="Times New Roman" w:hAnsi="Times New Roman" w:cs="Times New Roman"/>
          <w:sz w:val="28"/>
          <w:szCs w:val="28"/>
        </w:rPr>
      </w:pPr>
      <w:r>
        <w:rPr>
          <w:rFonts w:ascii="Times New Roman" w:hAnsi="Times New Roman" w:cs="Times New Roman"/>
          <w:sz w:val="28"/>
          <w:szCs w:val="28"/>
        </w:rPr>
        <w:t>от 02.05.2023  № 32</w:t>
      </w:r>
    </w:p>
    <w:tbl>
      <w:tblPr>
        <w:tblW w:w="9606" w:type="dxa"/>
        <w:tblInd w:w="135" w:type="dxa"/>
        <w:tblLook w:val="04A0"/>
      </w:tblPr>
      <w:tblGrid>
        <w:gridCol w:w="9606"/>
      </w:tblGrid>
      <w:tr w:rsidR="00865DF5" w:rsidTr="00865DF5">
        <w:trPr>
          <w:trHeight w:val="212"/>
        </w:trPr>
        <w:tc>
          <w:tcPr>
            <w:tcW w:w="9606" w:type="dxa"/>
            <w:tcMar>
              <w:top w:w="0" w:type="dxa"/>
              <w:left w:w="0" w:type="dxa"/>
              <w:bottom w:w="0" w:type="dxa"/>
              <w:right w:w="0" w:type="dxa"/>
            </w:tcMar>
            <w:vAlign w:val="center"/>
            <w:hideMark/>
          </w:tcPr>
          <w:p w:rsidR="00865DF5" w:rsidRDefault="00865DF5"/>
        </w:tc>
      </w:tr>
    </w:tbl>
    <w:p w:rsidR="00865DF5" w:rsidRDefault="00865DF5" w:rsidP="00865DF5">
      <w:pPr>
        <w:pStyle w:val="a3"/>
        <w:jc w:val="center"/>
        <w:rPr>
          <w:rFonts w:ascii="Times New Roman" w:hAnsi="Times New Roman" w:cs="Times New Roman"/>
          <w:b/>
          <w:bCs/>
          <w:color w:val="000000"/>
          <w:sz w:val="28"/>
          <w:szCs w:val="28"/>
        </w:rPr>
      </w:pPr>
    </w:p>
    <w:p w:rsidR="00865DF5" w:rsidRDefault="00865DF5" w:rsidP="00865DF5">
      <w:pPr>
        <w:pStyle w:val="a3"/>
        <w:jc w:val="center"/>
        <w:rPr>
          <w:rFonts w:ascii="Times New Roman" w:hAnsi="Times New Roman" w:cs="Times New Roman"/>
          <w:b/>
          <w:bCs/>
          <w:color w:val="000000"/>
          <w:sz w:val="28"/>
          <w:szCs w:val="28"/>
        </w:rPr>
      </w:pPr>
    </w:p>
    <w:p w:rsidR="00865DF5" w:rsidRDefault="00865DF5" w:rsidP="00865DF5">
      <w:pPr>
        <w:pStyle w:val="a3"/>
        <w:jc w:val="center"/>
        <w:rPr>
          <w:rFonts w:ascii="Times New Roman" w:hAnsi="Times New Roman" w:cs="Times New Roman"/>
          <w:b/>
          <w:bCs/>
          <w:color w:val="000000"/>
          <w:sz w:val="28"/>
          <w:szCs w:val="28"/>
          <w:lang w:eastAsia="en-US"/>
        </w:rPr>
      </w:pPr>
      <w:r>
        <w:rPr>
          <w:rFonts w:ascii="Times New Roman" w:hAnsi="Times New Roman" w:cs="Times New Roman"/>
          <w:b/>
          <w:bCs/>
          <w:color w:val="000000"/>
          <w:sz w:val="28"/>
          <w:szCs w:val="28"/>
        </w:rPr>
        <w:t>Муниципальная программа</w:t>
      </w:r>
    </w:p>
    <w:p w:rsidR="00865DF5" w:rsidRDefault="00865DF5" w:rsidP="00865DF5">
      <w:pPr>
        <w:pStyle w:val="a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«Комплексное развитие </w:t>
      </w:r>
      <w:proofErr w:type="gramStart"/>
      <w:r>
        <w:rPr>
          <w:rFonts w:ascii="Times New Roman" w:hAnsi="Times New Roman" w:cs="Times New Roman"/>
          <w:b/>
          <w:bCs/>
          <w:color w:val="000000"/>
          <w:sz w:val="28"/>
          <w:szCs w:val="28"/>
        </w:rPr>
        <w:t>транспортной</w:t>
      </w:r>
      <w:proofErr w:type="gramEnd"/>
    </w:p>
    <w:p w:rsidR="00865DF5" w:rsidRDefault="00865DF5" w:rsidP="00865DF5">
      <w:pPr>
        <w:pStyle w:val="a3"/>
        <w:jc w:val="center"/>
        <w:rPr>
          <w:rFonts w:ascii="Times New Roman" w:hAnsi="Times New Roman" w:cs="Times New Roman"/>
          <w:b/>
          <w:sz w:val="28"/>
          <w:szCs w:val="28"/>
        </w:rPr>
      </w:pPr>
      <w:r>
        <w:rPr>
          <w:rFonts w:ascii="Times New Roman" w:hAnsi="Times New Roman" w:cs="Times New Roman"/>
          <w:b/>
          <w:bCs/>
          <w:color w:val="000000"/>
          <w:sz w:val="28"/>
          <w:szCs w:val="28"/>
        </w:rPr>
        <w:t>инфраструктуры Бергульского</w:t>
      </w:r>
      <w:r>
        <w:rPr>
          <w:rFonts w:ascii="Times New Roman" w:hAnsi="Times New Roman" w:cs="Times New Roman"/>
          <w:b/>
          <w:sz w:val="28"/>
          <w:szCs w:val="28"/>
        </w:rPr>
        <w:t xml:space="preserve"> сельсовета</w:t>
      </w:r>
    </w:p>
    <w:p w:rsidR="00865DF5" w:rsidRDefault="00865DF5" w:rsidP="00865DF5">
      <w:pPr>
        <w:pStyle w:val="a3"/>
        <w:jc w:val="center"/>
        <w:rPr>
          <w:rFonts w:ascii="Times New Roman" w:hAnsi="Times New Roman" w:cs="Times New Roman"/>
          <w:b/>
          <w:bCs/>
          <w:color w:val="000000"/>
          <w:sz w:val="28"/>
          <w:szCs w:val="28"/>
        </w:rPr>
      </w:pPr>
      <w:r>
        <w:rPr>
          <w:rFonts w:ascii="Times New Roman" w:hAnsi="Times New Roman" w:cs="Times New Roman"/>
          <w:b/>
          <w:sz w:val="28"/>
          <w:szCs w:val="28"/>
        </w:rPr>
        <w:t>Северного района Новосибирской  области на 2023-2027 годы»</w:t>
      </w:r>
    </w:p>
    <w:p w:rsidR="00865DF5" w:rsidRDefault="00865DF5" w:rsidP="00865DF5">
      <w:pPr>
        <w:pStyle w:val="a3"/>
        <w:jc w:val="center"/>
        <w:rPr>
          <w:rFonts w:ascii="Times New Roman" w:hAnsi="Times New Roman" w:cs="Times New Roman"/>
          <w:bCs/>
          <w:color w:val="000000"/>
          <w:sz w:val="28"/>
          <w:szCs w:val="28"/>
        </w:rPr>
      </w:pPr>
    </w:p>
    <w:p w:rsidR="00865DF5" w:rsidRDefault="00865DF5" w:rsidP="00865DF5">
      <w:pPr>
        <w:pStyle w:val="a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(далее – Программа)</w:t>
      </w:r>
    </w:p>
    <w:p w:rsidR="00865DF5" w:rsidRDefault="00865DF5" w:rsidP="00865DF5">
      <w:pPr>
        <w:pStyle w:val="a3"/>
        <w:jc w:val="center"/>
        <w:rPr>
          <w:rFonts w:ascii="Times New Roman" w:hAnsi="Times New Roman" w:cs="Times New Roman"/>
          <w:bCs/>
          <w:color w:val="000000"/>
          <w:sz w:val="28"/>
          <w:szCs w:val="28"/>
        </w:rPr>
      </w:pPr>
    </w:p>
    <w:p w:rsidR="00865DF5" w:rsidRDefault="00865DF5" w:rsidP="00865DF5">
      <w:pPr>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1. Паспорт Программы</w:t>
      </w:r>
      <w:r>
        <w:rPr>
          <w:rFonts w:ascii="Times New Roman" w:hAnsi="Times New Roman" w:cs="Times New Roman"/>
          <w:color w:val="000000"/>
          <w:sz w:val="28"/>
          <w:szCs w:val="28"/>
        </w:rPr>
        <w:t xml:space="preserve"> </w:t>
      </w:r>
    </w:p>
    <w:tbl>
      <w:tblPr>
        <w:tblpPr w:leftFromText="180" w:rightFromText="180" w:bottomFromText="200" w:vertAnchor="text" w:horzAnchor="margin" w:tblpXSpec="center" w:tblpY="323"/>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4A0"/>
      </w:tblPr>
      <w:tblGrid>
        <w:gridCol w:w="2835"/>
        <w:gridCol w:w="7935"/>
      </w:tblGrid>
      <w:tr w:rsidR="00865DF5" w:rsidTr="00865DF5">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1.1. Наименование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ind w:firstLine="320"/>
              <w:jc w:val="both"/>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Муниципальная программа «Комплексное развитие транспортной инфраструктуры Бергульского сельсовета Северного района Новосибирской области на 2023-2027 годы</w:t>
            </w:r>
            <w:proofErr w:type="gramStart"/>
            <w:r>
              <w:rPr>
                <w:rFonts w:ascii="Times New Roman" w:hAnsi="Times New Roman" w:cs="Times New Roman"/>
                <w:bCs/>
                <w:color w:val="000000"/>
                <w:sz w:val="28"/>
                <w:szCs w:val="28"/>
              </w:rPr>
              <w:t>.»</w:t>
            </w:r>
            <w:proofErr w:type="gramEnd"/>
          </w:p>
        </w:tc>
      </w:tr>
      <w:tr w:rsidR="00865DF5" w:rsidTr="00865DF5">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1.2. Основание для разработки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ind w:firstLine="320"/>
              <w:rPr>
                <w:rFonts w:ascii="Times New Roman" w:eastAsiaTheme="minorHAnsi" w:hAnsi="Times New Roman" w:cs="Times New Roman"/>
                <w:sz w:val="28"/>
                <w:szCs w:val="28"/>
                <w:lang w:eastAsia="en-US"/>
              </w:rPr>
            </w:pPr>
            <w:r>
              <w:rPr>
                <w:rFonts w:ascii="Times New Roman" w:hAnsi="Times New Roman" w:cs="Times New Roman"/>
                <w:sz w:val="28"/>
                <w:szCs w:val="28"/>
              </w:rPr>
              <w:t>1) Федеральный закон от 29.12.2014 № 456-ФЗ «О внесении изменений в Градостроительный кодекс РФ и отдельные законодательные акты РФ»;</w:t>
            </w:r>
          </w:p>
          <w:p w:rsidR="00865DF5" w:rsidRDefault="00865DF5">
            <w:pPr>
              <w:ind w:firstLine="320"/>
              <w:rPr>
                <w:rFonts w:ascii="Times New Roman" w:hAnsi="Times New Roman" w:cs="Times New Roman"/>
                <w:sz w:val="28"/>
                <w:szCs w:val="28"/>
                <w:lang w:eastAsia="en-US"/>
              </w:rPr>
            </w:pPr>
            <w:r>
              <w:rPr>
                <w:rFonts w:ascii="Times New Roman" w:hAnsi="Times New Roman" w:cs="Times New Roman"/>
                <w:sz w:val="28"/>
                <w:szCs w:val="28"/>
              </w:rPr>
              <w:t xml:space="preserve">2) Федеральный закон от 06.10.2003 № 131-ФЗ (ред. от 29.06.2015) «Об общих принципах организации местного самоуправления в Российской Федерации» (с измен. </w:t>
            </w:r>
            <w:proofErr w:type="gramStart"/>
            <w:r>
              <w:rPr>
                <w:rFonts w:ascii="Times New Roman" w:hAnsi="Times New Roman" w:cs="Times New Roman"/>
                <w:sz w:val="28"/>
                <w:szCs w:val="28"/>
              </w:rPr>
              <w:t>Доп., вст. в силу с 11.07.2015)</w:t>
            </w:r>
            <w:proofErr w:type="gramEnd"/>
          </w:p>
        </w:tc>
      </w:tr>
      <w:tr w:rsidR="00865DF5" w:rsidTr="00865DF5">
        <w:trPr>
          <w:trHeight w:val="681"/>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1.3. Заказчик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ind w:firstLine="320"/>
              <w:rPr>
                <w:rFonts w:ascii="Times New Roman" w:hAnsi="Times New Roman" w:cs="Times New Roman"/>
                <w:color w:val="000000"/>
                <w:sz w:val="28"/>
                <w:szCs w:val="28"/>
                <w:lang w:eastAsia="en-US"/>
              </w:rPr>
            </w:pPr>
            <w:r>
              <w:rPr>
                <w:rFonts w:ascii="Times New Roman" w:hAnsi="Times New Roman" w:cs="Times New Roman"/>
                <w:color w:val="000000"/>
                <w:sz w:val="28"/>
                <w:szCs w:val="28"/>
              </w:rPr>
              <w:t xml:space="preserve"> Заказчик – координатормуниципальной  программы – администрация Бергульского  сельсовета Северного  района Новосибирской  области </w:t>
            </w:r>
          </w:p>
        </w:tc>
      </w:tr>
      <w:tr w:rsidR="00865DF5" w:rsidTr="00865DF5">
        <w:trPr>
          <w:trHeight w:val="879"/>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1.4. Разработчик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ind w:firstLine="320"/>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rPr>
              <w:t>администрация Бергульского сельсовета Северного района Новосибирской области адрес: 632087 Новосибирская область Северный район село Бергуль  ул. Центральная 38</w:t>
            </w:r>
          </w:p>
        </w:tc>
      </w:tr>
      <w:tr w:rsidR="00865DF5" w:rsidTr="00865DF5">
        <w:trPr>
          <w:trHeight w:val="1500"/>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1.5. Основные цели Программы</w:t>
            </w:r>
          </w:p>
        </w:tc>
        <w:tc>
          <w:tcPr>
            <w:tcW w:w="7938" w:type="dxa"/>
            <w:tcBorders>
              <w:top w:val="single" w:sz="4" w:space="0" w:color="auto"/>
              <w:left w:val="single" w:sz="4" w:space="0" w:color="auto"/>
              <w:bottom w:val="single" w:sz="4" w:space="0" w:color="auto"/>
              <w:right w:val="single" w:sz="4" w:space="0" w:color="auto"/>
            </w:tcBorders>
          </w:tcPr>
          <w:p w:rsidR="00865DF5" w:rsidRDefault="00865DF5">
            <w:pPr>
              <w:rPr>
                <w:rFonts w:ascii="Times New Roman" w:eastAsiaTheme="minorHAnsi" w:hAnsi="Times New Roman" w:cs="Times New Roman"/>
                <w:color w:val="000000"/>
                <w:sz w:val="28"/>
                <w:szCs w:val="28"/>
                <w:lang w:eastAsia="en-US"/>
              </w:rPr>
            </w:pPr>
            <w:r>
              <w:rPr>
                <w:rFonts w:ascii="Times New Roman" w:hAnsi="Times New Roman" w:cs="Times New Roman"/>
                <w:color w:val="000000"/>
                <w:sz w:val="28"/>
                <w:szCs w:val="28"/>
              </w:rPr>
              <w:t>-прирост протяженности автомобильных дорог общего пользования местного значения, соответствующих нормативным требованиям к транспортно-эксплуативным показателям 5%;</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повышение безопасности дорожного движения;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доступности транспортных услуг для населения;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создание безопасных и комфортных условий проживания граждан.</w:t>
            </w:r>
          </w:p>
          <w:p w:rsidR="00865DF5" w:rsidRDefault="00865DF5">
            <w:pPr>
              <w:ind w:firstLine="320"/>
              <w:jc w:val="both"/>
              <w:rPr>
                <w:rFonts w:ascii="Times New Roman" w:hAnsi="Times New Roman" w:cs="Times New Roman"/>
                <w:color w:val="000000"/>
                <w:sz w:val="28"/>
                <w:szCs w:val="28"/>
                <w:lang w:eastAsia="en-US"/>
              </w:rPr>
            </w:pPr>
          </w:p>
        </w:tc>
      </w:tr>
      <w:tr w:rsidR="00865DF5" w:rsidTr="00865DF5">
        <w:trPr>
          <w:trHeight w:val="2824"/>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lastRenderedPageBreak/>
              <w:t>1.6. Основные задачи Программы</w:t>
            </w:r>
          </w:p>
        </w:tc>
        <w:tc>
          <w:tcPr>
            <w:tcW w:w="7938" w:type="dxa"/>
            <w:tcBorders>
              <w:top w:val="single" w:sz="4" w:space="0" w:color="auto"/>
              <w:left w:val="single" w:sz="4" w:space="0" w:color="auto"/>
              <w:bottom w:val="single" w:sz="4" w:space="0" w:color="auto"/>
              <w:right w:val="single" w:sz="4" w:space="0" w:color="auto"/>
            </w:tcBorders>
            <w:vAlign w:val="center"/>
            <w:hideMark/>
          </w:tcPr>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участие в федеральных, областных программах</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строительства, реконструкции дорог;</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бесперебойное функционирование инженерных систем;</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безопасность дорожного движения;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сохранение протяженности соответствующих нормативным требованиям поселковых дорог за счет ремонта;</w:t>
            </w:r>
          </w:p>
        </w:tc>
      </w:tr>
      <w:tr w:rsidR="00865DF5" w:rsidTr="00865DF5">
        <w:trPr>
          <w:trHeight w:val="944"/>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1.7. Сроки и этапы реализации Программы</w:t>
            </w:r>
          </w:p>
        </w:tc>
        <w:tc>
          <w:tcPr>
            <w:tcW w:w="7938" w:type="dxa"/>
            <w:tcBorders>
              <w:top w:val="single" w:sz="4" w:space="0" w:color="auto"/>
              <w:left w:val="single" w:sz="4" w:space="0" w:color="auto"/>
              <w:bottom w:val="single" w:sz="4" w:space="0" w:color="auto"/>
              <w:right w:val="single" w:sz="4" w:space="0" w:color="auto"/>
            </w:tcBorders>
            <w:vAlign w:val="center"/>
          </w:tcPr>
          <w:p w:rsidR="00865DF5" w:rsidRDefault="00865DF5">
            <w:pPr>
              <w:ind w:firstLine="320"/>
              <w:rPr>
                <w:rFonts w:ascii="Times New Roman" w:eastAsiaTheme="minorHAnsi" w:hAnsi="Times New Roman" w:cs="Times New Roman"/>
                <w:color w:val="000000"/>
                <w:sz w:val="28"/>
                <w:szCs w:val="28"/>
                <w:lang w:eastAsia="en-US"/>
              </w:rPr>
            </w:pPr>
            <w:r>
              <w:rPr>
                <w:rFonts w:ascii="Times New Roman" w:eastAsia="Times New Roman" w:hAnsi="Times New Roman" w:cs="Times New Roman"/>
                <w:sz w:val="24"/>
                <w:szCs w:val="24"/>
              </w:rPr>
              <w:t> </w:t>
            </w:r>
            <w:r>
              <w:rPr>
                <w:rFonts w:ascii="Times New Roman" w:hAnsi="Times New Roman" w:cs="Times New Roman"/>
                <w:color w:val="000000"/>
                <w:sz w:val="28"/>
                <w:szCs w:val="28"/>
              </w:rPr>
              <w:t>2023-2027 годы</w:t>
            </w:r>
          </w:p>
          <w:p w:rsidR="00865DF5" w:rsidRDefault="00865DF5">
            <w:pPr>
              <w:rPr>
                <w:rFonts w:ascii="Times New Roman" w:eastAsia="Times New Roman" w:hAnsi="Times New Roman" w:cs="Times New Roman"/>
                <w:sz w:val="24"/>
                <w:szCs w:val="24"/>
              </w:rPr>
            </w:pPr>
            <w:r>
              <w:rPr>
                <w:rFonts w:ascii="Times New Roman" w:hAnsi="Times New Roman" w:cs="Times New Roman"/>
                <w:color w:val="000000"/>
                <w:sz w:val="28"/>
                <w:szCs w:val="28"/>
              </w:rPr>
              <w:t xml:space="preserve">Программа реализуется в 1 этап  </w:t>
            </w:r>
          </w:p>
          <w:p w:rsidR="00865DF5" w:rsidRDefault="00865DF5">
            <w:pPr>
              <w:spacing w:before="100" w:beforeAutospacing="1" w:after="100" w:afterAutospacing="1"/>
              <w:rPr>
                <w:rFonts w:ascii="Times New Roman" w:eastAsia="Times New Roman" w:hAnsi="Times New Roman" w:cs="Times New Roman"/>
                <w:sz w:val="24"/>
                <w:szCs w:val="24"/>
              </w:rPr>
            </w:pPr>
          </w:p>
        </w:tc>
      </w:tr>
      <w:tr w:rsidR="00865DF5" w:rsidTr="00865DF5">
        <w:trPr>
          <w:trHeight w:val="1287"/>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t>1.8. Исполнители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ind w:firstLine="320"/>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rPr>
              <w:t xml:space="preserve">администрация Бергульского сельсовета Северного района Новосибирской области (при условии участия) в соответствии с действующими </w:t>
            </w:r>
            <w:r>
              <w:rPr>
                <w:rFonts w:ascii="Times New Roman" w:hAnsi="Times New Roman" w:cs="Times New Roman"/>
                <w:sz w:val="28"/>
                <w:szCs w:val="28"/>
              </w:rPr>
              <w:t>областными программами.</w:t>
            </w:r>
          </w:p>
        </w:tc>
      </w:tr>
      <w:tr w:rsidR="00865DF5" w:rsidTr="00865DF5">
        <w:trPr>
          <w:trHeight w:val="1408"/>
        </w:trPr>
        <w:tc>
          <w:tcPr>
            <w:tcW w:w="2836" w:type="dxa"/>
            <w:tcBorders>
              <w:top w:val="single" w:sz="4" w:space="0" w:color="auto"/>
              <w:left w:val="single" w:sz="4" w:space="0" w:color="auto"/>
              <w:bottom w:val="single" w:sz="4" w:space="0" w:color="auto"/>
              <w:right w:val="single" w:sz="4" w:space="0" w:color="auto"/>
            </w:tcBorders>
          </w:tcPr>
          <w:p w:rsidR="00865DF5" w:rsidRDefault="00865DF5">
            <w:pPr>
              <w:rPr>
                <w:rFonts w:ascii="Times New Roman" w:eastAsiaTheme="minorHAnsi" w:hAnsi="Times New Roman" w:cs="Times New Roman"/>
                <w:bCs/>
                <w:color w:val="000000"/>
                <w:sz w:val="28"/>
                <w:szCs w:val="28"/>
                <w:lang w:eastAsia="en-US"/>
              </w:rPr>
            </w:pPr>
            <w:r>
              <w:rPr>
                <w:rFonts w:ascii="Times New Roman" w:hAnsi="Times New Roman" w:cs="Times New Roman"/>
                <w:bCs/>
                <w:color w:val="000000"/>
                <w:sz w:val="28"/>
                <w:szCs w:val="28"/>
              </w:rPr>
              <w:t>1.9. Объемы и источники финансирования Программы</w:t>
            </w: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bCs/>
                <w:color w:val="000000"/>
                <w:sz w:val="28"/>
                <w:szCs w:val="28"/>
              </w:rPr>
            </w:pPr>
          </w:p>
          <w:p w:rsidR="00865DF5" w:rsidRDefault="00865DF5">
            <w:pPr>
              <w:rPr>
                <w:rFonts w:ascii="Times New Roman" w:hAnsi="Times New Roman" w:cs="Times New Roman"/>
                <w:color w:val="000000"/>
                <w:sz w:val="28"/>
                <w:szCs w:val="28"/>
                <w:highlight w:val="yellow"/>
                <w:lang w:eastAsia="en-US"/>
              </w:rPr>
            </w:pP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tabs>
                <w:tab w:val="left" w:pos="8825"/>
              </w:tabs>
              <w:ind w:firstLine="320"/>
              <w:rPr>
                <w:rFonts w:ascii="Times New Roman" w:eastAsiaTheme="minorHAnsi" w:hAnsi="Times New Roman" w:cs="Times New Roman"/>
                <w:sz w:val="28"/>
                <w:szCs w:val="28"/>
                <w:lang w:eastAsia="en-US"/>
              </w:rPr>
            </w:pPr>
            <w:r>
              <w:rPr>
                <w:rFonts w:ascii="Times New Roman" w:hAnsi="Times New Roman" w:cs="Times New Roman"/>
                <w:sz w:val="28"/>
                <w:szCs w:val="28"/>
              </w:rPr>
              <w:lastRenderedPageBreak/>
              <w:t xml:space="preserve">Финансирование осуществляется в рамках соответствующих </w:t>
            </w:r>
            <w:r>
              <w:rPr>
                <w:rFonts w:ascii="Times New Roman" w:hAnsi="Times New Roman" w:cs="Times New Roman"/>
                <w:color w:val="000000"/>
                <w:sz w:val="28"/>
                <w:szCs w:val="28"/>
              </w:rPr>
              <w:t xml:space="preserve"> областных </w:t>
            </w:r>
            <w:r>
              <w:rPr>
                <w:rFonts w:ascii="Times New Roman" w:hAnsi="Times New Roman" w:cs="Times New Roman"/>
                <w:sz w:val="28"/>
                <w:szCs w:val="28"/>
              </w:rPr>
              <w:t>программ. Самостоятельного (отдельного) финансирования мероприятий Программы не предусматривается.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Выполнение программы предусматривает привлечение средств: - местного бюджета</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финансирования Программы составляет  1450,0 тыс. рублей из различных источников бюджета, в том числе по годам:</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2023 –  290 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2024 –   290,0 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2025 –   290,0 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2026 –   290,0 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2027 – 290,0 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w:t>
            </w:r>
          </w:p>
          <w:p w:rsidR="00865DF5" w:rsidRDefault="00865DF5">
            <w:pPr>
              <w:rPr>
                <w:rFonts w:ascii="Times New Roman" w:eastAsia="Times New Roman" w:hAnsi="Times New Roman" w:cs="Times New Roman"/>
                <w:sz w:val="28"/>
                <w:szCs w:val="28"/>
              </w:rPr>
            </w:pPr>
            <w:r>
              <w:rPr>
                <w:rFonts w:ascii="Times New Roman" w:hAnsi="Times New Roman" w:cs="Times New Roman"/>
                <w:sz w:val="28"/>
                <w:szCs w:val="28"/>
              </w:rPr>
              <w:t>Объемы финансирования подлежат корректировке соответствии с утвержденным бюджетом</w:t>
            </w:r>
          </w:p>
        </w:tc>
      </w:tr>
      <w:tr w:rsidR="00865DF5" w:rsidTr="00865DF5">
        <w:trPr>
          <w:trHeight w:val="1833"/>
        </w:trPr>
        <w:tc>
          <w:tcPr>
            <w:tcW w:w="2836"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hAnsi="Times New Roman" w:cs="Times New Roman"/>
                <w:color w:val="000000"/>
                <w:sz w:val="28"/>
                <w:szCs w:val="28"/>
                <w:lang w:eastAsia="en-US"/>
              </w:rPr>
            </w:pPr>
            <w:r>
              <w:rPr>
                <w:rFonts w:ascii="Times New Roman" w:hAnsi="Times New Roman" w:cs="Times New Roman"/>
                <w:bCs/>
                <w:color w:val="000000"/>
                <w:sz w:val="28"/>
                <w:szCs w:val="28"/>
              </w:rPr>
              <w:lastRenderedPageBreak/>
              <w:t>1.10. Ожидаемые результаты реализации Программы</w:t>
            </w:r>
          </w:p>
        </w:tc>
        <w:tc>
          <w:tcPr>
            <w:tcW w:w="7938" w:type="dxa"/>
            <w:tcBorders>
              <w:top w:val="single" w:sz="4" w:space="0" w:color="auto"/>
              <w:left w:val="single" w:sz="4" w:space="0" w:color="auto"/>
              <w:bottom w:val="single" w:sz="4" w:space="0" w:color="auto"/>
              <w:right w:val="single" w:sz="4" w:space="0" w:color="auto"/>
            </w:tcBorders>
            <w:hideMark/>
          </w:tcPr>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инвестиционной привлекательности;</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доступности услуг транспортного комплекса для населения поселения.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сокращение времени как для перевозки пассажиров, так и для перевозки грузов;</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снижение число дорожно-транспортных происшествий и нанесенного материального ущерба;</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комфорта и удобства поездок;</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безопасности дорожного движения;</w:t>
            </w:r>
          </w:p>
          <w:p w:rsidR="00865DF5" w:rsidRDefault="00865DF5">
            <w:pPr>
              <w:rPr>
                <w:rFonts w:ascii="Times New Roman" w:eastAsia="Times New Roman" w:hAnsi="Times New Roman" w:cs="Times New Roman"/>
                <w:sz w:val="28"/>
                <w:szCs w:val="28"/>
              </w:rPr>
            </w:pPr>
            <w:r>
              <w:rPr>
                <w:rFonts w:ascii="Times New Roman" w:eastAsia="Times New Roman" w:hAnsi="Times New Roman" w:cs="Times New Roman"/>
                <w:sz w:val="28"/>
                <w:szCs w:val="28"/>
              </w:rPr>
              <w:t>- улучшение экологической ситуации (за счет уменьшения расхода ГСМ).</w:t>
            </w:r>
          </w:p>
        </w:tc>
      </w:tr>
    </w:tbl>
    <w:p w:rsidR="00865DF5" w:rsidRDefault="00865DF5" w:rsidP="00865DF5">
      <w:pPr>
        <w:rPr>
          <w:rFonts w:ascii="Times New Roman" w:eastAsia="Times New Roman" w:hAnsi="Times New Roman" w:cs="Times New Roman"/>
          <w:sz w:val="28"/>
          <w:szCs w:val="28"/>
        </w:rPr>
      </w:pPr>
    </w:p>
    <w:p w:rsidR="00865DF5" w:rsidRDefault="00865DF5" w:rsidP="00865DF5">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2.Общая характеристика   состояния транспортной инфраструктуры и сферы реализации программы.</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Дорожное хозяйство является одним из элементов транспортной инфраструктуры и представляет собой сложный инженерный и имущественный, организационно-технический комплекс, включающий в себя автомобильные дороги и улично-дорожную сеть населенных пунктов общего пользования со всеми сооружениями, необходимыми для ее нормальной эксплуатации, а также предприятия и организации по ремонту и содержанию этих дорог. Протяженность автомобильных дорог общего пользования Бергульского сельсовета составляет  9,3 км., из них с твердым покрытием  4,2 км</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п</w:t>
      </w:r>
      <w:proofErr w:type="gramEnd"/>
      <w:r>
        <w:rPr>
          <w:rFonts w:ascii="Times New Roman" w:eastAsia="Times New Roman" w:hAnsi="Times New Roman" w:cs="Times New Roman"/>
          <w:bCs/>
          <w:sz w:val="28"/>
          <w:szCs w:val="28"/>
        </w:rPr>
        <w:t xml:space="preserve">ротяженность внутрипоселковых дорог 9,3 км.  Большая часть протяженности автомобильных дорог общего пользования не </w:t>
      </w:r>
      <w:r>
        <w:rPr>
          <w:rFonts w:ascii="Times New Roman" w:eastAsia="Times New Roman" w:hAnsi="Times New Roman" w:cs="Times New Roman"/>
          <w:bCs/>
          <w:sz w:val="28"/>
          <w:szCs w:val="28"/>
        </w:rPr>
        <w:lastRenderedPageBreak/>
        <w:t>соответствует нормативным требованиям к транспортно-эксплуатационному состоянию, что приводит к росту себестоимости автомобильных перевозок.</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Развитие человеческого потенциала, улучшение условий жизни и качества социальной среды требуют качественного нового уровня обеспечения общей транспортной подвижности населения. В сфере  регулярных перевозок пассажиров происходит снижение объемов транспортной работы, по ряду объективных причин:</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снижение численности  населения;</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активная автомобилизация населения;</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возросли услуги общественного транспорта, частного легкового такси.</w:t>
      </w:r>
    </w:p>
    <w:p w:rsidR="00865DF5" w:rsidRDefault="00865DF5" w:rsidP="00865DF5">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Очевидно, что нахождение оптимального баланса между социальной и экономической результативностью деятельности автомобильного транспорта  является сложной задачей. Для ее решения необходимы согласованные действия региональных и местных органов власти, а также хозяйствующих субъектов.</w:t>
      </w:r>
    </w:p>
    <w:p w:rsidR="00865DF5" w:rsidRDefault="00865DF5" w:rsidP="00865DF5">
      <w:pPr>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
          <w:bCs/>
          <w:sz w:val="28"/>
          <w:szCs w:val="28"/>
        </w:rPr>
        <w:t>3.Приоритеты, цель и задачи, сроки и этапы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Муниципальная программа «Комплексное развитие транспортной инфраструктуры Бергульского  сельсовета Северного района Новосибирской области  </w:t>
      </w:r>
      <w:r>
        <w:rPr>
          <w:rFonts w:ascii="Times New Roman" w:hAnsi="Times New Roman" w:cs="Times New Roman"/>
          <w:bCs/>
          <w:color w:val="000000"/>
          <w:sz w:val="28"/>
          <w:szCs w:val="28"/>
        </w:rPr>
        <w:t>на 2023-2027 годы</w:t>
      </w:r>
      <w:r>
        <w:rPr>
          <w:rFonts w:ascii="Times New Roman" w:eastAsia="Times New Roman" w:hAnsi="Times New Roman" w:cs="Times New Roman"/>
          <w:sz w:val="28"/>
          <w:szCs w:val="28"/>
        </w:rPr>
        <w:t xml:space="preserve"> » (далее — Программа), разработана в соответствии с Федеральным законом от 06.10.2003 г. № 131-ФЗ «Об общих принципах организации местного самоуправления в Российской Федерации»; Уставом Бергульского сельсовета; </w:t>
      </w:r>
      <w:proofErr w:type="gramStart"/>
      <w:r>
        <w:rPr>
          <w:rFonts w:ascii="Times New Roman" w:eastAsia="Times New Roman" w:hAnsi="Times New Roman" w:cs="Times New Roman"/>
          <w:sz w:val="28"/>
          <w:szCs w:val="28"/>
        </w:rPr>
        <w:t>решением Совета депутатов Бергульского сельсовета  от 30.01.2013  № 3 «Об утверждении Генерального плана Бергульского  сельсовета Северного района Новосибирской области», решением Совета депутатов Бергульского  сельсовета   от 20.12.2013№ 5  «О создании муниципального  дорожного  фонда Бергульского  сельсовета Северного района Новосибирской области», с планом  социально-экономического развития Бергульского сельсовета Северного района Новосибирской области на период 2023 — 2025 годов,  и в целях создания условия безопасности дорожного движения</w:t>
      </w:r>
      <w:proofErr w:type="gramEnd"/>
      <w:r>
        <w:rPr>
          <w:rFonts w:ascii="Times New Roman" w:eastAsia="Times New Roman" w:hAnsi="Times New Roman" w:cs="Times New Roman"/>
          <w:sz w:val="28"/>
          <w:szCs w:val="28"/>
        </w:rPr>
        <w:t>, стабильного функционирования транспортной инфраструктуры, улучшения комфортности и качества проживания жителей.</w:t>
      </w:r>
      <w:r>
        <w:t xml:space="preserve"> </w:t>
      </w:r>
      <w:r>
        <w:rPr>
          <w:rFonts w:ascii="Times New Roman" w:eastAsia="Times New Roman" w:hAnsi="Times New Roman" w:cs="Times New Roman"/>
          <w:sz w:val="28"/>
          <w:szCs w:val="28"/>
        </w:rPr>
        <w:t xml:space="preserve">   Автомобильный транспорт как один из самых распространенных мобильных видов транспорта требует наличия развитой сети поселковых дорог с комплексом различных инженерных сооружений на них. Автомобильный транспорт наиболее доступный для всех и с каждым </w:t>
      </w:r>
      <w:r>
        <w:rPr>
          <w:rFonts w:ascii="Times New Roman" w:eastAsia="Times New Roman" w:hAnsi="Times New Roman" w:cs="Times New Roman"/>
          <w:sz w:val="28"/>
          <w:szCs w:val="28"/>
        </w:rPr>
        <w:lastRenderedPageBreak/>
        <w:t xml:space="preserve">годом его количество растет; растет и интенсивность дорожного движения, что накладывает определенные требования к дорожному покрытию и техническому оснащению проезжей части.    Бергульский  сельсовет </w:t>
      </w:r>
      <w:r>
        <w:rPr>
          <w:rFonts w:ascii="Times New Roman" w:hAnsi="Times New Roman" w:cs="Times New Roman"/>
          <w:sz w:val="28"/>
          <w:szCs w:val="28"/>
        </w:rPr>
        <w:t>обладает достаточно разветвленной транспортной инфраструктурой. Одной из социально-значимых отраслей является работа  пассажирского транспорта.</w:t>
      </w:r>
      <w:r>
        <w:t xml:space="preserve"> </w:t>
      </w:r>
      <w:r>
        <w:rPr>
          <w:rFonts w:ascii="Times New Roman" w:eastAsia="Times New Roman" w:hAnsi="Times New Roman" w:cs="Times New Roman"/>
          <w:sz w:val="28"/>
          <w:szCs w:val="28"/>
        </w:rPr>
        <w:t>Регулярное автобусное сообщение поселения с районным  центром осуществляет  МУП «Северное АТП»</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Постоянно действует  маршрут:  Бергуль - </w:t>
      </w:r>
      <w:proofErr w:type="gramStart"/>
      <w:r>
        <w:rPr>
          <w:rFonts w:ascii="Times New Roman" w:eastAsia="Times New Roman" w:hAnsi="Times New Roman" w:cs="Times New Roman"/>
          <w:sz w:val="28"/>
          <w:szCs w:val="28"/>
        </w:rPr>
        <w:t>Северное</w:t>
      </w:r>
      <w:proofErr w:type="gramEnd"/>
      <w:r>
        <w:rPr>
          <w:rFonts w:ascii="Times New Roman" w:eastAsia="Times New Roman" w:hAnsi="Times New Roman" w:cs="Times New Roman"/>
          <w:sz w:val="28"/>
          <w:szCs w:val="28"/>
        </w:rPr>
        <w:t>. Регулярность транспортного обслуживания составляет 3 рейса  в неделю. К пассажирским перевозкам относятся маршруты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ергуль.</w:t>
      </w:r>
      <w:r>
        <w:rPr>
          <w:rFonts w:ascii="Times New Roman" w:hAnsi="Times New Roman" w:cs="Times New Roman"/>
          <w:sz w:val="28"/>
          <w:szCs w:val="28"/>
        </w:rPr>
        <w:t xml:space="preserve"> </w:t>
      </w:r>
      <w:r>
        <w:br/>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Основными приоритетами политики в сфере реализации Программы является: ускорение товародвижения и снижение транспортных издержек в экономике; доступность населения к различным видам транспортного обеспечения.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соответствии с приоритетами определены цели программы:</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1.Ускорение товародвижения и снижение транспортных издержек в экономике.</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снижения транспортных издержек в экономике необходимо повысить эффективность системы товародвижения на базе современной  транспортной инфраструктуры. Достижение данной цели обеспечивается путем решения задач по развитию автомобильных дорог общего пользования, обеспечивающих формирование единого транспортного пространства.</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2.Повышение доступности и комфортности  транспортных услуг для населения.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 числу важнейших параметров, определяющих качество жизни населения, относится доступность транспортных услуг. Цель по повышению доступности транспортных услуг для населения обеспечивается решением  задач по формированию единой дорожной сети круглогодичной доступности для населения.</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3.Повышение конкурентоспособности транспортного комплекса.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достижения указанных целей необходимо решение следующих задач:</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повышение уровня содержания автомобильных дорог общего пользования для осуществления круглогодичного, бесперебойного и безопасного движения;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обеспечение потребности  населения в перевозках на социально маршрутах.</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развитие сети автомобильных дорог общего пользования;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обеспечение сети автомобильных дорог общего пользования;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обеспечение функционирования сети автомобильных дорог общего пользования.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достижения этих целей необходимо решение следующих задач:</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проектирование, строительство, реконструкция, содержание и ремонт поселковых дорог;</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надежности и безопасности дорожного движения на автомобильных дорогах;</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комплекса профилактических мероприятий по предупре</w:t>
      </w:r>
      <w:r>
        <w:rPr>
          <w:rFonts w:ascii="Times New Roman" w:eastAsia="Times New Roman" w:hAnsi="Times New Roman" w:cs="Times New Roman"/>
          <w:sz w:val="28"/>
          <w:szCs w:val="28"/>
        </w:rPr>
        <w:softHyphen/>
        <w:t>ждению дорожно-транспортных происшествий;</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организационных и технических мероприятий по улучше</w:t>
      </w:r>
      <w:r>
        <w:rPr>
          <w:rFonts w:ascii="Times New Roman" w:eastAsia="Times New Roman" w:hAnsi="Times New Roman" w:cs="Times New Roman"/>
          <w:sz w:val="28"/>
          <w:szCs w:val="28"/>
        </w:rPr>
        <w:softHyphen/>
        <w:t>нию дорожного движения;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улучшение условий дорожного движения и устранение опасных участков на дорогах общего пользования, ликвидация мест концентрации до</w:t>
      </w:r>
      <w:r>
        <w:rPr>
          <w:rFonts w:ascii="Times New Roman" w:eastAsia="Times New Roman" w:hAnsi="Times New Roman" w:cs="Times New Roman"/>
          <w:sz w:val="28"/>
          <w:szCs w:val="28"/>
        </w:rPr>
        <w:softHyphen/>
        <w:t>рожно-транспортных происшествий, оптимизация скоростных режимов дви</w:t>
      </w:r>
      <w:r>
        <w:rPr>
          <w:rFonts w:ascii="Times New Roman" w:eastAsia="Times New Roman" w:hAnsi="Times New Roman" w:cs="Times New Roman"/>
          <w:sz w:val="28"/>
          <w:szCs w:val="28"/>
        </w:rPr>
        <w:softHyphen/>
        <w:t>жения, применение современных технических средств организации дорож</w:t>
      </w:r>
      <w:r>
        <w:rPr>
          <w:rFonts w:ascii="Times New Roman" w:eastAsia="Times New Roman" w:hAnsi="Times New Roman" w:cs="Times New Roman"/>
          <w:sz w:val="28"/>
          <w:szCs w:val="28"/>
        </w:rPr>
        <w:softHyphen/>
        <w:t>ного движения.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Реализация Программы предусматривается в один этап в 2023-2027 годы.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Перечень мероприятий и расходов на исполнение Программы представлен в приложении №1.</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4. Показатели (индикаторы) достижения целей и решения задач, основные ожидаемые конечные результаты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Состав целевых  показателей (индикаторов) Программы указан с их задачами, основными мероприятиями, что позволяет оценить ожидаемые конечные результаты, эффективность Программы на весь период реализации и структурирования с учетом минимизации количества.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Показатели Программы характеризуют конечные экономические и общественно значимые результаты развития в области дорожного хозяйства и транспортного комплекса.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Показателями (индикаторами) реализации Программы являются: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увеличение количества пассажиров, перевезенных автомобильным транспортом на социально значимых маршрутах.</w:t>
      </w:r>
    </w:p>
    <w:p w:rsidR="00865DF5" w:rsidRDefault="00865DF5" w:rsidP="00865DF5">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Прогнозные значения показателей (индикаторов) достижения целей и решения задач программы по годам реализации приведены в приложении </w:t>
      </w:r>
    </w:p>
    <w:p w:rsidR="00865DF5" w:rsidRDefault="00865DF5" w:rsidP="00865DF5">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к Программе.</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транспортного комплекса предоставляет возможность для реализации конструктивного права граждан свободно и беспрепятственно перемещаться как внутри сельсовета, так и за его пределами.</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Реализация Программы позволит обеспечить круглогодичной связью с сетью автомобильных дорог общего пользования жителей сельских населенных пунктов, что позволит повысить качество жизни населения.</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5.Обобщенная характеристика мероприятий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Программой предусмотрена реализация комплекса  мероприятий, направленных на решение ее задач и достижение целей.</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Мероприятия по организации комплекса мер по восстановлению первоначальных транспортно-эксплуатационных характеристик автомобильных дорог являются выполнение работ по капитальному ремонту и ремонту автомобильных дорог общего пользования и искусственных сооружений на них.</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Организацию работ по содержанию автомобильных дорог общего пользования, обеспечению непрерывного и безопасного дорожного движения планируется решать </w:t>
      </w:r>
      <w:proofErr w:type="gramStart"/>
      <w:r>
        <w:rPr>
          <w:rFonts w:ascii="Times New Roman" w:eastAsia="Times New Roman" w:hAnsi="Times New Roman" w:cs="Times New Roman"/>
          <w:sz w:val="28"/>
          <w:szCs w:val="28"/>
        </w:rPr>
        <w:t>согласно плана</w:t>
      </w:r>
      <w:proofErr w:type="gramEnd"/>
      <w:r>
        <w:rPr>
          <w:rFonts w:ascii="Times New Roman" w:eastAsia="Times New Roman" w:hAnsi="Times New Roman" w:cs="Times New Roman"/>
          <w:sz w:val="28"/>
          <w:szCs w:val="28"/>
        </w:rPr>
        <w:t xml:space="preserve"> мероприятий.</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реализации мероприятий программы предусматривается обеспечить в соответствии с выделяемыми объемами финансирования: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осуществление ремонта автомобильных дорог общего пользования и искусственных сооружений на них на основе мониторинга и анализа </w:t>
      </w:r>
      <w:r>
        <w:rPr>
          <w:rFonts w:ascii="Times New Roman" w:eastAsia="Times New Roman" w:hAnsi="Times New Roman" w:cs="Times New Roman"/>
          <w:sz w:val="28"/>
          <w:szCs w:val="28"/>
        </w:rPr>
        <w:lastRenderedPageBreak/>
        <w:t>транспортно-эксплуатационного состояния дорог, в том числе разработка проектной документации.</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6.Обоснование объема финансовых ресурсов, необходимых для реализации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Финансирование мероприятий программы предусматривается за счет средств  бюджетных ассигнований дорожного фонда Бергульского сельсовета, созданного в соответствии решением Совета депутатов Бергульского  сельсовета   от 20.12.2013№ 5  «О создании муниципального  дорожного  фонда Бергульского  сельсовета Северного района Новосибирской области» и местного бюджета.</w:t>
      </w:r>
    </w:p>
    <w:p w:rsidR="00865DF5" w:rsidRDefault="00865DF5" w:rsidP="00865DF5">
      <w:pPr>
        <w:jc w:val="both"/>
        <w:rPr>
          <w:b/>
          <w:bCs/>
          <w:sz w:val="28"/>
          <w:szCs w:val="28"/>
        </w:rPr>
      </w:pPr>
      <w:r>
        <w:rPr>
          <w:rFonts w:ascii="Times New Roman" w:eastAsia="Times New Roman" w:hAnsi="Times New Roman" w:cs="Times New Roman"/>
          <w:sz w:val="28"/>
          <w:szCs w:val="28"/>
        </w:rPr>
        <w:t xml:space="preserve">   </w:t>
      </w:r>
      <w:r>
        <w:rPr>
          <w:b/>
          <w:bCs/>
          <w:sz w:val="28"/>
          <w:szCs w:val="28"/>
        </w:rPr>
        <w:t xml:space="preserve">           7. Оценка планируемой эффективности Программы </w:t>
      </w:r>
    </w:p>
    <w:p w:rsidR="00865DF5" w:rsidRDefault="00865DF5" w:rsidP="00865DF5">
      <w:pPr>
        <w:pStyle w:val="formattext"/>
        <w:spacing w:before="0" w:beforeAutospacing="0" w:after="0" w:afterAutospacing="0"/>
        <w:jc w:val="both"/>
        <w:rPr>
          <w:sz w:val="28"/>
          <w:szCs w:val="28"/>
        </w:rPr>
      </w:pPr>
      <w:r>
        <w:rPr>
          <w:sz w:val="28"/>
          <w:szCs w:val="28"/>
        </w:rPr>
        <w:t xml:space="preserve">    Оценка фактической эффективности муниципальной Программы проводится по итогам ее реализации в целях оценки влияния результатов Программы на социально-экономическое развитие Бергульского сельсовета, исходя из степени достижения ожидаемых результатов и сопоставления фактически достигнутых значений целевых индикаторов с их плановыми значениями. Критериями эффективности являются:</w:t>
      </w:r>
      <w:r>
        <w:rPr>
          <w:sz w:val="28"/>
          <w:szCs w:val="28"/>
        </w:rPr>
        <w:br/>
        <w:t>повышение уровня сервиса и комфортности  пассажирского транспорта, в том числе для маломобильных групп населения;</w:t>
      </w:r>
      <w:r>
        <w:rPr>
          <w:sz w:val="28"/>
          <w:szCs w:val="28"/>
        </w:rPr>
        <w:br/>
        <w:t>обеспечение экономической устойчивости муниципального транспортного предприятия; совершенствование организации движения транспорта и пешеходов и сокращение количества ДТП.</w:t>
      </w:r>
    </w:p>
    <w:p w:rsidR="00865DF5" w:rsidRDefault="00865DF5" w:rsidP="00865DF5">
      <w:pPr>
        <w:pStyle w:val="formattext"/>
        <w:spacing w:before="0" w:beforeAutospacing="0" w:after="0" w:afterAutospacing="0"/>
        <w:jc w:val="both"/>
        <w:rPr>
          <w:sz w:val="28"/>
          <w:szCs w:val="28"/>
        </w:rPr>
      </w:pP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Информация по ресурсному обеспечению муниципальной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w:t>
      </w:r>
      <w:r>
        <w:rPr>
          <w:rFonts w:ascii="Times New Roman" w:eastAsia="Times New Roman" w:hAnsi="Times New Roman" w:cs="Times New Roman"/>
          <w:sz w:val="28"/>
          <w:szCs w:val="28"/>
        </w:rPr>
        <w:t xml:space="preserve">     При реализации муниципальной программы предполагается привлечение финансирования из местного и областного бюджета, средств дорожного фонда Бергульского сельсовета. </w:t>
      </w:r>
      <w:proofErr w:type="gramStart"/>
      <w:r>
        <w:rPr>
          <w:rFonts w:ascii="Times New Roman" w:eastAsia="Times New Roman" w:hAnsi="Times New Roman" w:cs="Times New Roman"/>
          <w:sz w:val="28"/>
          <w:szCs w:val="28"/>
        </w:rPr>
        <w:t>Ресурсное обеспечение реализации муниципальной программы за счет всех источников финансирования, планируемое с учетом ситуации в финансово-бюджетной сфере, высокой экономической и социальной важности проблем, а также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roofErr w:type="gramEnd"/>
      <w:r>
        <w:rPr>
          <w:rFonts w:ascii="Times New Roman" w:eastAsia="Times New Roman" w:hAnsi="Times New Roman" w:cs="Times New Roman"/>
          <w:sz w:val="28"/>
          <w:szCs w:val="28"/>
        </w:rPr>
        <w:t xml:space="preserve">  Предоставление и расходование средств дорожного фонда поселения осуществляется в объемах, определенных решением о бюджете сельского поселения на очередной финансовый год и на плановый период.</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Pr>
          <w:rFonts w:ascii="Times New Roman" w:eastAsia="Times New Roman" w:hAnsi="Times New Roman" w:cs="Times New Roman"/>
          <w:b/>
          <w:bCs/>
          <w:sz w:val="28"/>
          <w:szCs w:val="28"/>
        </w:rPr>
        <w:t xml:space="preserve">Оценка эффективности социально-экономических и экологических последствий от реализации программы. </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Эффективность реализации Программы зависит от результатов, полученных в сфере деятельности транспорта и вне него.</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числу социально-экономических последствий модернизации и развития </w:t>
      </w:r>
      <w:proofErr w:type="gramStart"/>
      <w:r>
        <w:rPr>
          <w:rFonts w:ascii="Times New Roman" w:eastAsia="Times New Roman" w:hAnsi="Times New Roman" w:cs="Times New Roman"/>
          <w:sz w:val="28"/>
          <w:szCs w:val="28"/>
        </w:rPr>
        <w:t>сети</w:t>
      </w:r>
      <w:proofErr w:type="gramEnd"/>
      <w:r>
        <w:rPr>
          <w:rFonts w:ascii="Times New Roman" w:eastAsia="Times New Roman" w:hAnsi="Times New Roman" w:cs="Times New Roman"/>
          <w:sz w:val="28"/>
          <w:szCs w:val="28"/>
        </w:rPr>
        <w:t xml:space="preserve"> поселковых дорог относятся: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уровня и улучшение социальных условий жизни населения;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улучшение транспортного обслуживания населения, проживающего в поселении;</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снижение негативного влияния дорожно-транспортного комплекса на окружающую среду.</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Последовательная реализация мероприятий Программы будет способствовать удобству и безопасности движения на поселковых дорогах. Повышение транспортной доступности за счет развития сети поселковых дорог будет способствовать улучшению качества жизни населения и росту производительности труда в отраслях экономики поселения.</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позволит решить следующие задачи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Поддержание поселковых дорог и искусственных сооружений на них на уровне, соответствующем категории дороги.</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Сохранение протяженности соответствующих нормативным требованиям поселковых дорог за счет ремонта.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Проектирование, реконструкция и строительство дорог.</w:t>
      </w:r>
    </w:p>
    <w:p w:rsidR="00865DF5" w:rsidRDefault="00865DF5" w:rsidP="00865DF5">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8.Механизмы реализации программы.</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Механизм реализации муниципальной программы предусматривает использование рычагов государственной экономической, финансовой и бюджетной политики в области дорожного хозяйства и транспорта с учетом интересов хозяйствующих объектов Бергульского сельсовета.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Механизм выполнения поставленных в программе задач основывается на указанных выше целевых установках и представляет собой реализацию определенного перечня мероприятий.</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Ответственным исполнителем программы является администрация Бергульского  сельсовета.</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Ответственный исполнитель в процессе реализации программных мероприятий:</w:t>
      </w:r>
    </w:p>
    <w:p w:rsidR="00865DF5" w:rsidRDefault="00865DF5" w:rsidP="00865DF5">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организует и координирует реализацию программы, обеспечивает целевое и эффективное использование средств, несет ответственность за своевременную и качественную реализацию программных мероприятий, принимает решение о внесении изменений в муниципальную программу в соответствии с установленными требованиями и несет ответственность за достижение целевых индикаторов и показателей программы в целом и в части, ее касающейся, а также конечных результатов ее реализации;</w:t>
      </w:r>
      <w:proofErr w:type="gramEnd"/>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 учетом результатов оценки эффективности муниципальной программы и выделенных на реализацию в текущем году финансовых средств целевые индикаторы, программные мероприятия, затраты по ним, механизм реализации муниципальной программы, разрабатывает и представляет для согласования и утверждения в установленном порядке соответствующие изменения в муниципальную программу;</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разрабатывает дополнительные меры по привлечению средств из районного и областного бюджетов и внебюджетных источников.</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Исполнители программных мероприятий определяются на конкурсной основе либо </w:t>
      </w:r>
      <w:proofErr w:type="gramStart"/>
      <w:r>
        <w:rPr>
          <w:rFonts w:ascii="Times New Roman" w:eastAsia="Times New Roman" w:hAnsi="Times New Roman" w:cs="Times New Roman"/>
          <w:sz w:val="28"/>
          <w:szCs w:val="28"/>
        </w:rPr>
        <w:t>в ином порядке в соответствии с законодательством о размещении заказов на поставки</w:t>
      </w:r>
      <w:proofErr w:type="gramEnd"/>
      <w:r>
        <w:rPr>
          <w:rFonts w:ascii="Times New Roman" w:eastAsia="Times New Roman" w:hAnsi="Times New Roman" w:cs="Times New Roman"/>
          <w:sz w:val="28"/>
          <w:szCs w:val="28"/>
        </w:rPr>
        <w:t xml:space="preserve"> товаров, выполнение работ, оказание услуг для муниципальных нужд.</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Механизм реализации муниципальной программы предусматривает ежегодное формирование рабочих документов: организационного плана действий по реализации мероприятий программы с учетом привлечения внебюджетных источников, перечня проектов по реализации программных мероприятий, проведения конкурсов на исполнение конкретных проектов, проектов соглашений (договоров), заключаемых с исполнителями программных мероприятий по итогам конкурсов.</w:t>
      </w:r>
    </w:p>
    <w:p w:rsidR="00865DF5" w:rsidRDefault="00865DF5" w:rsidP="00865DF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Ответственный исполнитель размещает на официальном сайте администрации Бергульского сельсовета Северного района Новосибирской области</w:t>
      </w:r>
      <w:proofErr w:type="gramStart"/>
      <w:r>
        <w:rPr>
          <w:rFonts w:ascii="Times New Roman" w:eastAsia="Times New Roman" w:hAnsi="Times New Roman" w:cs="Times New Roman"/>
          <w:sz w:val="28"/>
          <w:szCs w:val="28"/>
        </w:rPr>
        <w:t xml:space="preserve"> .</w:t>
      </w:r>
      <w:proofErr w:type="gramEnd"/>
    </w:p>
    <w:p w:rsidR="00865DF5" w:rsidRDefault="00865DF5" w:rsidP="00865DF5">
      <w:pPr>
        <w:spacing w:after="0"/>
        <w:rPr>
          <w:rFonts w:ascii="Times New Roman" w:eastAsia="Times New Roman" w:hAnsi="Times New Roman" w:cs="Times New Roman"/>
          <w:sz w:val="28"/>
          <w:szCs w:val="28"/>
        </w:rPr>
        <w:sectPr w:rsidR="00865DF5">
          <w:pgSz w:w="11906" w:h="16838"/>
          <w:pgMar w:top="1134" w:right="850" w:bottom="1134" w:left="1701" w:header="708" w:footer="708" w:gutter="0"/>
          <w:cols w:space="720"/>
        </w:sectPr>
      </w:pP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 1 </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комплексного развития </w:t>
      </w:r>
      <w:proofErr w:type="gramStart"/>
      <w:r>
        <w:rPr>
          <w:rFonts w:ascii="Times New Roman" w:hAnsi="Times New Roman" w:cs="Times New Roman"/>
          <w:sz w:val="24"/>
          <w:szCs w:val="24"/>
        </w:rPr>
        <w:t>транспортной</w:t>
      </w:r>
      <w:proofErr w:type="gramEnd"/>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инфраструктуры Бергульского сельсовета</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Северного района</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Новосибирской области на 2023 - 2027 годы</w:t>
      </w:r>
    </w:p>
    <w:p w:rsidR="00865DF5" w:rsidRDefault="00865DF5" w:rsidP="00865DF5">
      <w:pPr>
        <w:pStyle w:val="a3"/>
        <w:jc w:val="right"/>
        <w:rPr>
          <w:rFonts w:ascii="Times New Roman" w:hAnsi="Times New Roman" w:cs="Times New Roman"/>
          <w:sz w:val="24"/>
          <w:szCs w:val="24"/>
        </w:rPr>
      </w:pPr>
    </w:p>
    <w:p w:rsidR="00865DF5" w:rsidRDefault="00865DF5" w:rsidP="00865DF5">
      <w:pPr>
        <w:pStyle w:val="a3"/>
        <w:jc w:val="right"/>
        <w:rPr>
          <w:rFonts w:ascii="Times New Roman" w:hAnsi="Times New Roman" w:cs="Times New Roman"/>
          <w:sz w:val="24"/>
          <w:szCs w:val="24"/>
        </w:rPr>
      </w:pP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Перечень</w:t>
      </w: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мероприятий и расходов на исполнение муниципальной  Программы «Комплексное развитие   транспортной инфраструктуры</w:t>
      </w: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 xml:space="preserve"> Бергульского сельсовета Северного района Новосибирской области на 2023-2027годы»</w:t>
      </w:r>
    </w:p>
    <w:p w:rsidR="00865DF5" w:rsidRDefault="00865DF5" w:rsidP="00865DF5">
      <w:pPr>
        <w:autoSpaceDE w:val="0"/>
        <w:autoSpaceDN w:val="0"/>
        <w:adjustRightInd w:val="0"/>
        <w:ind w:firstLine="540"/>
        <w:rPr>
          <w:rFonts w:ascii="Times New Roman" w:hAnsi="Times New Roman"/>
          <w:sz w:val="24"/>
          <w:szCs w:val="24"/>
        </w:rPr>
      </w:pPr>
    </w:p>
    <w:tbl>
      <w:tblPr>
        <w:tblW w:w="0" w:type="auto"/>
        <w:tblInd w:w="70" w:type="dxa"/>
        <w:tblLayout w:type="fixed"/>
        <w:tblCellMar>
          <w:left w:w="70" w:type="dxa"/>
          <w:right w:w="70" w:type="dxa"/>
        </w:tblCellMar>
        <w:tblLook w:val="04A0"/>
      </w:tblPr>
      <w:tblGrid>
        <w:gridCol w:w="540"/>
        <w:gridCol w:w="6690"/>
        <w:gridCol w:w="2268"/>
        <w:gridCol w:w="1701"/>
        <w:gridCol w:w="3260"/>
      </w:tblGrid>
      <w:tr w:rsidR="00865DF5" w:rsidTr="00865DF5">
        <w:trPr>
          <w:cantSplit/>
          <w:trHeight w:val="480"/>
        </w:trPr>
        <w:tc>
          <w:tcPr>
            <w:tcW w:w="54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 xml:space="preserve">N </w:t>
            </w:r>
            <w:r>
              <w:rPr>
                <w:rFonts w:ascii="Times New Roman" w:eastAsia="Times New Roman" w:hAnsi="Times New Roman"/>
                <w:sz w:val="24"/>
                <w:szCs w:val="24"/>
              </w:rPr>
              <w:br/>
            </w:r>
            <w:proofErr w:type="gramStart"/>
            <w:r>
              <w:rPr>
                <w:rFonts w:ascii="Times New Roman" w:eastAsia="Times New Roman" w:hAnsi="Times New Roman"/>
                <w:sz w:val="24"/>
                <w:szCs w:val="24"/>
              </w:rPr>
              <w:t>п</w:t>
            </w:r>
            <w:proofErr w:type="gramEnd"/>
            <w:r>
              <w:rPr>
                <w:rFonts w:ascii="Times New Roman" w:eastAsia="Times New Roman" w:hAnsi="Times New Roman"/>
                <w:sz w:val="24"/>
                <w:szCs w:val="24"/>
              </w:rPr>
              <w:t>/п</w:t>
            </w: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Мероприятие</w:t>
            </w:r>
          </w:p>
        </w:tc>
        <w:tc>
          <w:tcPr>
            <w:tcW w:w="2268"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 xml:space="preserve">Объем     </w:t>
            </w:r>
            <w:r>
              <w:rPr>
                <w:rFonts w:ascii="Times New Roman" w:eastAsia="Times New Roman" w:hAnsi="Times New Roman"/>
                <w:sz w:val="24"/>
                <w:szCs w:val="24"/>
              </w:rPr>
              <w:br/>
              <w:t>финансирования,</w:t>
            </w:r>
            <w:r>
              <w:rPr>
                <w:rFonts w:ascii="Times New Roman" w:eastAsia="Times New Roman" w:hAnsi="Times New Roman"/>
                <w:sz w:val="24"/>
                <w:szCs w:val="24"/>
              </w:rPr>
              <w:br/>
              <w:t>тыс. рублей &lt;*&gt;</w:t>
            </w:r>
          </w:p>
        </w:tc>
        <w:tc>
          <w:tcPr>
            <w:tcW w:w="1701"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 xml:space="preserve">Срок    </w:t>
            </w:r>
            <w:r>
              <w:rPr>
                <w:rFonts w:ascii="Times New Roman" w:eastAsia="Times New Roman" w:hAnsi="Times New Roman"/>
                <w:sz w:val="24"/>
                <w:szCs w:val="24"/>
              </w:rPr>
              <w:br/>
              <w:t>реализации,</w:t>
            </w:r>
            <w:r>
              <w:rPr>
                <w:rFonts w:ascii="Times New Roman" w:eastAsia="Times New Roman" w:hAnsi="Times New Roman"/>
                <w:sz w:val="24"/>
                <w:szCs w:val="24"/>
              </w:rPr>
              <w:br/>
              <w:t>годы</w:t>
            </w:r>
          </w:p>
        </w:tc>
        <w:tc>
          <w:tcPr>
            <w:tcW w:w="326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 xml:space="preserve">Источник      </w:t>
            </w:r>
            <w:r>
              <w:rPr>
                <w:rFonts w:ascii="Times New Roman" w:eastAsia="Times New Roman" w:hAnsi="Times New Roman"/>
                <w:sz w:val="24"/>
                <w:szCs w:val="24"/>
              </w:rPr>
              <w:br/>
              <w:t>финансирования</w:t>
            </w:r>
          </w:p>
        </w:tc>
      </w:tr>
      <w:tr w:rsidR="00865DF5" w:rsidTr="00865DF5">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68"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26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5</w:t>
            </w:r>
          </w:p>
        </w:tc>
      </w:tr>
      <w:tr w:rsidR="00865DF5" w:rsidTr="00865DF5">
        <w:trPr>
          <w:cantSplit/>
          <w:trHeight w:val="506"/>
        </w:trPr>
        <w:tc>
          <w:tcPr>
            <w:tcW w:w="54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 xml:space="preserve">1  </w:t>
            </w: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Повышение безопасности движения в условиях ограниченной видимости (приобретение и установка дорожных знаков, осветительных устройств, обрезание веток вдоль дороги)</w:t>
            </w:r>
          </w:p>
        </w:tc>
        <w:tc>
          <w:tcPr>
            <w:tcW w:w="2268"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МБ – 10,0</w:t>
            </w:r>
          </w:p>
        </w:tc>
        <w:tc>
          <w:tcPr>
            <w:tcW w:w="1701"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2023-2027</w:t>
            </w:r>
          </w:p>
        </w:tc>
        <w:tc>
          <w:tcPr>
            <w:tcW w:w="326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Бюджет МО</w:t>
            </w:r>
          </w:p>
        </w:tc>
      </w:tr>
      <w:tr w:rsidR="00865DF5" w:rsidTr="00865DF5">
        <w:trPr>
          <w:cantSplit/>
          <w:trHeight w:val="506"/>
        </w:trPr>
        <w:tc>
          <w:tcPr>
            <w:tcW w:w="540" w:type="dxa"/>
            <w:tcBorders>
              <w:top w:val="single" w:sz="6" w:space="0" w:color="auto"/>
              <w:left w:val="single" w:sz="6" w:space="0" w:color="auto"/>
              <w:bottom w:val="single" w:sz="6" w:space="0" w:color="auto"/>
              <w:right w:val="single" w:sz="6" w:space="0" w:color="auto"/>
            </w:tcBorders>
          </w:tcPr>
          <w:p w:rsidR="00865DF5" w:rsidRDefault="00865DF5">
            <w:pPr>
              <w:autoSpaceDE w:val="0"/>
              <w:autoSpaceDN w:val="0"/>
              <w:adjustRightInd w:val="0"/>
              <w:jc w:val="both"/>
              <w:rPr>
                <w:rFonts w:ascii="Times New Roman" w:eastAsia="Times New Roman" w:hAnsi="Times New Roman"/>
                <w:sz w:val="24"/>
                <w:szCs w:val="24"/>
              </w:rPr>
            </w:pP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Затраты на уличное освещение (приобретение фонарей, лампочек и т.д.)</w:t>
            </w:r>
          </w:p>
        </w:tc>
        <w:tc>
          <w:tcPr>
            <w:tcW w:w="2268"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МБ – 30,0</w:t>
            </w:r>
          </w:p>
        </w:tc>
        <w:tc>
          <w:tcPr>
            <w:tcW w:w="1701"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2023-2027</w:t>
            </w:r>
          </w:p>
        </w:tc>
        <w:tc>
          <w:tcPr>
            <w:tcW w:w="326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Бюджет МО</w:t>
            </w:r>
          </w:p>
        </w:tc>
      </w:tr>
      <w:tr w:rsidR="00865DF5" w:rsidTr="00865DF5">
        <w:trPr>
          <w:cantSplit/>
          <w:trHeight w:val="506"/>
        </w:trPr>
        <w:tc>
          <w:tcPr>
            <w:tcW w:w="54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2.</w:t>
            </w: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xml:space="preserve">Содержание  внутрипоселковых дорог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грейдерование, обкосы обочин дороги, очистка от снега)</w:t>
            </w:r>
          </w:p>
        </w:tc>
        <w:tc>
          <w:tcPr>
            <w:tcW w:w="2268" w:type="dxa"/>
            <w:tcBorders>
              <w:top w:val="single" w:sz="6" w:space="0" w:color="auto"/>
              <w:left w:val="single" w:sz="6" w:space="0" w:color="auto"/>
              <w:bottom w:val="single" w:sz="6" w:space="0" w:color="auto"/>
              <w:right w:val="single" w:sz="6" w:space="0" w:color="auto"/>
            </w:tcBorders>
          </w:tcPr>
          <w:p w:rsidR="00865DF5" w:rsidRDefault="00865DF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МБ – 250,0</w:t>
            </w:r>
          </w:p>
          <w:p w:rsidR="00865DF5" w:rsidRDefault="00865DF5">
            <w:pPr>
              <w:autoSpaceDE w:val="0"/>
              <w:autoSpaceDN w:val="0"/>
              <w:adjustRightInd w:val="0"/>
              <w:jc w:val="both"/>
              <w:rPr>
                <w:rFonts w:ascii="Times New Roman" w:eastAsia="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2023 -2027</w:t>
            </w:r>
          </w:p>
        </w:tc>
        <w:tc>
          <w:tcPr>
            <w:tcW w:w="326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 xml:space="preserve">Бюджет МО </w:t>
            </w:r>
          </w:p>
        </w:tc>
      </w:tr>
      <w:tr w:rsidR="00865DF5" w:rsidTr="00865DF5">
        <w:trPr>
          <w:cantSplit/>
          <w:trHeight w:val="240"/>
        </w:trPr>
        <w:tc>
          <w:tcPr>
            <w:tcW w:w="540" w:type="dxa"/>
            <w:tcBorders>
              <w:top w:val="single" w:sz="6" w:space="0" w:color="auto"/>
              <w:left w:val="single" w:sz="6" w:space="0" w:color="auto"/>
              <w:bottom w:val="single" w:sz="6" w:space="0" w:color="auto"/>
              <w:right w:val="single" w:sz="6" w:space="0" w:color="auto"/>
            </w:tcBorders>
          </w:tcPr>
          <w:p w:rsidR="00865DF5" w:rsidRDefault="00865DF5">
            <w:pPr>
              <w:autoSpaceDE w:val="0"/>
              <w:autoSpaceDN w:val="0"/>
              <w:adjustRightInd w:val="0"/>
              <w:jc w:val="both"/>
              <w:rPr>
                <w:rFonts w:ascii="Times New Roman" w:eastAsia="Times New Roman" w:hAnsi="Times New Roman"/>
                <w:color w:val="FF0000"/>
                <w:sz w:val="24"/>
                <w:szCs w:val="24"/>
              </w:rPr>
            </w:pPr>
          </w:p>
        </w:tc>
        <w:tc>
          <w:tcPr>
            <w:tcW w:w="6690"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 xml:space="preserve">Итого </w:t>
            </w:r>
          </w:p>
        </w:tc>
        <w:tc>
          <w:tcPr>
            <w:tcW w:w="2268" w:type="dxa"/>
            <w:tcBorders>
              <w:top w:val="single" w:sz="6" w:space="0" w:color="auto"/>
              <w:left w:val="single" w:sz="6" w:space="0" w:color="auto"/>
              <w:bottom w:val="single" w:sz="6" w:space="0" w:color="auto"/>
              <w:right w:val="single" w:sz="6" w:space="0" w:color="auto"/>
            </w:tcBorders>
            <w:hideMark/>
          </w:tcPr>
          <w:p w:rsidR="00865DF5" w:rsidRDefault="00865DF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290,0</w:t>
            </w:r>
          </w:p>
        </w:tc>
        <w:tc>
          <w:tcPr>
            <w:tcW w:w="1701" w:type="dxa"/>
            <w:tcBorders>
              <w:top w:val="single" w:sz="6" w:space="0" w:color="auto"/>
              <w:left w:val="single" w:sz="6" w:space="0" w:color="auto"/>
              <w:bottom w:val="single" w:sz="6" w:space="0" w:color="auto"/>
              <w:right w:val="single" w:sz="6" w:space="0" w:color="auto"/>
            </w:tcBorders>
          </w:tcPr>
          <w:p w:rsidR="00865DF5" w:rsidRDefault="00865DF5">
            <w:pPr>
              <w:autoSpaceDE w:val="0"/>
              <w:autoSpaceDN w:val="0"/>
              <w:adjustRightInd w:val="0"/>
              <w:jc w:val="both"/>
              <w:rPr>
                <w:rFonts w:ascii="Times New Roman" w:eastAsia="Times New Roman" w:hAnsi="Times New Roman"/>
                <w:color w:val="FF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865DF5" w:rsidRDefault="00865DF5">
            <w:pPr>
              <w:autoSpaceDE w:val="0"/>
              <w:autoSpaceDN w:val="0"/>
              <w:adjustRightInd w:val="0"/>
              <w:jc w:val="both"/>
              <w:rPr>
                <w:rFonts w:ascii="Times New Roman" w:eastAsia="Times New Roman" w:hAnsi="Times New Roman"/>
                <w:color w:val="FF0000"/>
                <w:sz w:val="24"/>
                <w:szCs w:val="24"/>
              </w:rPr>
            </w:pPr>
          </w:p>
        </w:tc>
      </w:tr>
    </w:tbl>
    <w:p w:rsidR="00865DF5" w:rsidRDefault="00865DF5" w:rsidP="00865DF5">
      <w:pPr>
        <w:autoSpaceDE w:val="0"/>
        <w:autoSpaceDN w:val="0"/>
        <w:adjustRightInd w:val="0"/>
        <w:outlineLvl w:val="1"/>
        <w:rPr>
          <w:rFonts w:ascii="Times New Roman" w:hAnsi="Times New Roman"/>
          <w:sz w:val="24"/>
          <w:szCs w:val="24"/>
        </w:rPr>
      </w:pPr>
      <w:r>
        <w:rPr>
          <w:rFonts w:ascii="Times New Roman" w:hAnsi="Times New Roman"/>
          <w:sz w:val="24"/>
          <w:szCs w:val="24"/>
        </w:rPr>
        <w:t xml:space="preserve">    </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 к муниципальной  Программе</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комплексного развития </w:t>
      </w:r>
      <w:proofErr w:type="gramStart"/>
      <w:r>
        <w:rPr>
          <w:rFonts w:ascii="Times New Roman" w:hAnsi="Times New Roman" w:cs="Times New Roman"/>
          <w:sz w:val="24"/>
          <w:szCs w:val="24"/>
        </w:rPr>
        <w:t>транспортной</w:t>
      </w:r>
      <w:proofErr w:type="gramEnd"/>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инфраструктуры Бергульского сельсовета</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Северного района Новосибирской области</w:t>
      </w:r>
    </w:p>
    <w:p w:rsidR="00865DF5" w:rsidRDefault="00865DF5" w:rsidP="00865DF5">
      <w:pPr>
        <w:pStyle w:val="a3"/>
        <w:jc w:val="right"/>
        <w:rPr>
          <w:rFonts w:ascii="Times New Roman" w:hAnsi="Times New Roman" w:cs="Times New Roman"/>
          <w:sz w:val="24"/>
          <w:szCs w:val="24"/>
        </w:rPr>
      </w:pPr>
      <w:r>
        <w:rPr>
          <w:rFonts w:ascii="Times New Roman" w:hAnsi="Times New Roman" w:cs="Times New Roman"/>
          <w:sz w:val="24"/>
          <w:szCs w:val="24"/>
        </w:rPr>
        <w:t xml:space="preserve"> на 2023 - 2027 годы</w:t>
      </w: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Перечень</w:t>
      </w: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Показателей (индикаторов) муниципальной  Программы «Комплексное развитие   транспортной инфраструктуры</w:t>
      </w:r>
    </w:p>
    <w:p w:rsidR="00865DF5" w:rsidRDefault="00865DF5" w:rsidP="00865DF5">
      <w:pPr>
        <w:pStyle w:val="a3"/>
        <w:jc w:val="center"/>
        <w:rPr>
          <w:rFonts w:ascii="Times New Roman" w:hAnsi="Times New Roman" w:cs="Times New Roman"/>
          <w:sz w:val="24"/>
          <w:szCs w:val="24"/>
        </w:rPr>
      </w:pPr>
      <w:r>
        <w:rPr>
          <w:rFonts w:ascii="Times New Roman" w:hAnsi="Times New Roman" w:cs="Times New Roman"/>
          <w:sz w:val="24"/>
          <w:szCs w:val="24"/>
        </w:rPr>
        <w:t>Бергульского сельсовета Северного района Новосибирской области на 2023-2027годы»</w:t>
      </w:r>
    </w:p>
    <w:p w:rsidR="00865DF5" w:rsidRDefault="00865DF5" w:rsidP="00865DF5">
      <w:pPr>
        <w:pStyle w:val="a3"/>
        <w:rPr>
          <w:rFonts w:ascii="Times New Roman" w:hAnsi="Times New Roman" w:cs="Times New Roman"/>
          <w:sz w:val="24"/>
          <w:szCs w:val="24"/>
        </w:rPr>
      </w:pPr>
    </w:p>
    <w:tbl>
      <w:tblPr>
        <w:tblStyle w:val="a4"/>
        <w:tblW w:w="0" w:type="auto"/>
        <w:tblInd w:w="534" w:type="dxa"/>
        <w:tblLook w:val="04A0"/>
      </w:tblPr>
      <w:tblGrid>
        <w:gridCol w:w="540"/>
        <w:gridCol w:w="4169"/>
        <w:gridCol w:w="1521"/>
        <w:gridCol w:w="1456"/>
        <w:gridCol w:w="1275"/>
        <w:gridCol w:w="1134"/>
        <w:gridCol w:w="1418"/>
        <w:gridCol w:w="1701"/>
        <w:gridCol w:w="567"/>
      </w:tblGrid>
      <w:tr w:rsidR="00865DF5" w:rsidTr="00865DF5">
        <w:trPr>
          <w:gridAfter w:val="1"/>
          <w:wAfter w:w="567" w:type="dxa"/>
          <w:trHeight w:val="400"/>
        </w:trPr>
        <w:tc>
          <w:tcPr>
            <w:tcW w:w="2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w:t>
            </w:r>
          </w:p>
          <w:p w:rsidR="00865DF5" w:rsidRDefault="00865DF5">
            <w:pPr>
              <w:pStyle w:val="a3"/>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1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Показатель (индикатор)</w:t>
            </w: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Программы</w:t>
            </w:r>
          </w:p>
        </w:tc>
        <w:tc>
          <w:tcPr>
            <w:tcW w:w="15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6984" w:type="dxa"/>
            <w:gridSpan w:val="5"/>
            <w:tcBorders>
              <w:top w:val="single" w:sz="4" w:space="0" w:color="000000" w:themeColor="text1"/>
              <w:left w:val="single" w:sz="4" w:space="0" w:color="000000" w:themeColor="text1"/>
              <w:bottom w:val="nil"/>
              <w:right w:val="single" w:sz="4" w:space="0" w:color="auto"/>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Значения показателей</w:t>
            </w:r>
          </w:p>
        </w:tc>
      </w:tr>
      <w:tr w:rsidR="00865DF5" w:rsidTr="00865DF5">
        <w:trPr>
          <w:gridAfter w:val="1"/>
          <w:wAfter w:w="567" w:type="dxa"/>
          <w:trHeight w:val="4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DF5" w:rsidRDefault="00865DF5">
            <w:pPr>
              <w:rPr>
                <w:rFonts w:ascii="Times New Roman" w:eastAsiaTheme="minorHAnsi"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DF5" w:rsidRDefault="00865DF5">
            <w:pPr>
              <w:rPr>
                <w:rFonts w:ascii="Times New Roman" w:eastAsiaTheme="minorHAnsi"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DF5" w:rsidRDefault="00865DF5">
            <w:pPr>
              <w:rPr>
                <w:rFonts w:ascii="Times New Roman" w:eastAsiaTheme="minorHAnsi" w:hAnsi="Times New Roman" w:cs="Times New Roman"/>
                <w:sz w:val="24"/>
                <w:szCs w:val="24"/>
                <w:lang w:eastAsia="en-US"/>
              </w:rPr>
            </w:pP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2023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2024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2027</w:t>
            </w:r>
          </w:p>
        </w:tc>
      </w:tr>
      <w:tr w:rsidR="00865DF5" w:rsidTr="00865DF5">
        <w:trPr>
          <w:gridAfter w:val="1"/>
          <w:wAfter w:w="567" w:type="dxa"/>
        </w:trPr>
        <w:tc>
          <w:tcPr>
            <w:tcW w:w="12930" w:type="dxa"/>
            <w:gridSpan w:val="8"/>
            <w:tcBorders>
              <w:top w:val="nil"/>
              <w:left w:val="single" w:sz="4" w:space="0" w:color="000000" w:themeColor="text1"/>
              <w:bottom w:val="nil"/>
              <w:right w:val="single" w:sz="4" w:space="0" w:color="auto"/>
            </w:tcBorders>
            <w:hideMark/>
          </w:tcPr>
          <w:p w:rsidR="00865DF5" w:rsidRDefault="00865DF5">
            <w:pPr>
              <w:pStyle w:val="a3"/>
              <w:jc w:val="center"/>
              <w:rPr>
                <w:rFonts w:ascii="Times New Roman" w:hAnsi="Times New Roman" w:cs="Times New Roman"/>
                <w:sz w:val="24"/>
                <w:szCs w:val="24"/>
              </w:rPr>
            </w:pPr>
            <w:r>
              <w:rPr>
                <w:rFonts w:ascii="Times New Roman" w:hAnsi="Times New Roman" w:cs="Times New Roman"/>
                <w:sz w:val="24"/>
                <w:szCs w:val="24"/>
              </w:rPr>
              <w:t>Ускорение товародвижения и снижение транспортных издержек в экономике</w:t>
            </w:r>
          </w:p>
        </w:tc>
      </w:tr>
      <w:tr w:rsidR="00865DF5" w:rsidTr="00865DF5">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1.</w:t>
            </w:r>
          </w:p>
        </w:tc>
        <w:tc>
          <w:tcPr>
            <w:tcW w:w="4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Протяженность автомобильных дорог общего пользования местного значения, соответствующих нормативным требованиям к транспортно-эксплутационным показателям</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w:t>
            </w: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 xml:space="preserve"> </w:t>
            </w: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44,6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50</w:t>
            </w:r>
          </w:p>
        </w:tc>
        <w:tc>
          <w:tcPr>
            <w:tcW w:w="567" w:type="dxa"/>
            <w:tcBorders>
              <w:top w:val="nil"/>
              <w:left w:val="single" w:sz="4" w:space="0" w:color="000000" w:themeColor="text1"/>
              <w:bottom w:val="nil"/>
              <w:right w:val="nil"/>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p>
        </w:tc>
      </w:tr>
      <w:tr w:rsidR="00865DF5" w:rsidTr="00865DF5">
        <w:trPr>
          <w:gridAfter w:val="1"/>
          <w:wAfter w:w="567" w:type="dxa"/>
        </w:trPr>
        <w:tc>
          <w:tcPr>
            <w:tcW w:w="12930" w:type="dxa"/>
            <w:gridSpan w:val="8"/>
            <w:tcBorders>
              <w:top w:val="nil"/>
              <w:left w:val="single" w:sz="4" w:space="0" w:color="000000" w:themeColor="text1"/>
              <w:bottom w:val="nil"/>
              <w:right w:val="single" w:sz="4" w:space="0" w:color="auto"/>
            </w:tcBorders>
            <w:hideMark/>
          </w:tcPr>
          <w:p w:rsidR="00865DF5" w:rsidRDefault="00865DF5">
            <w:pPr>
              <w:pStyle w:val="a3"/>
              <w:jc w:val="center"/>
              <w:rPr>
                <w:rFonts w:ascii="Times New Roman" w:hAnsi="Times New Roman" w:cs="Times New Roman"/>
                <w:sz w:val="24"/>
                <w:szCs w:val="24"/>
              </w:rPr>
            </w:pPr>
            <w:r>
              <w:rPr>
                <w:rFonts w:ascii="Times New Roman" w:hAnsi="Times New Roman" w:cs="Times New Roman"/>
                <w:sz w:val="24"/>
                <w:szCs w:val="24"/>
              </w:rPr>
              <w:t>Повышение доступности транспортных услуг для населения</w:t>
            </w:r>
          </w:p>
        </w:tc>
      </w:tr>
      <w:tr w:rsidR="00865DF5" w:rsidTr="00865DF5">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2.</w:t>
            </w:r>
          </w:p>
        </w:tc>
        <w:tc>
          <w:tcPr>
            <w:tcW w:w="4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Количество пассажиров, перевезенных автомобильным транспортом</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ел.</w:t>
            </w: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0,3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br/>
              <w:t>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br/>
              <w:t>0,3</w:t>
            </w:r>
          </w:p>
        </w:tc>
        <w:tc>
          <w:tcPr>
            <w:tcW w:w="567" w:type="dxa"/>
            <w:tcBorders>
              <w:top w:val="nil"/>
              <w:left w:val="single" w:sz="4" w:space="0" w:color="auto"/>
              <w:bottom w:val="nil"/>
              <w:right w:val="nil"/>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br/>
            </w:r>
          </w:p>
        </w:tc>
      </w:tr>
      <w:tr w:rsidR="00865DF5" w:rsidTr="00865DF5">
        <w:tc>
          <w:tcPr>
            <w:tcW w:w="12930" w:type="dxa"/>
            <w:gridSpan w:val="8"/>
            <w:tcBorders>
              <w:top w:val="nil"/>
              <w:left w:val="single" w:sz="4" w:space="0" w:color="000000" w:themeColor="text1"/>
              <w:bottom w:val="nil"/>
              <w:right w:val="single" w:sz="4" w:space="0" w:color="auto"/>
            </w:tcBorders>
            <w:hideMark/>
          </w:tcPr>
          <w:p w:rsidR="00865DF5" w:rsidRDefault="00865DF5">
            <w:pPr>
              <w:pStyle w:val="a3"/>
              <w:jc w:val="center"/>
              <w:rPr>
                <w:rFonts w:ascii="Times New Roman" w:hAnsi="Times New Roman" w:cs="Times New Roman"/>
                <w:sz w:val="24"/>
                <w:szCs w:val="24"/>
              </w:rPr>
            </w:pPr>
            <w:r>
              <w:rPr>
                <w:rFonts w:ascii="Times New Roman" w:hAnsi="Times New Roman" w:cs="Times New Roman"/>
                <w:sz w:val="24"/>
                <w:szCs w:val="24"/>
              </w:rPr>
              <w:t>Повышение  конкурентоспособности транспортного комплекса</w:t>
            </w:r>
          </w:p>
        </w:tc>
        <w:tc>
          <w:tcPr>
            <w:tcW w:w="567" w:type="dxa"/>
            <w:vMerge w:val="restart"/>
            <w:tcBorders>
              <w:top w:val="nil"/>
              <w:left w:val="single" w:sz="4" w:space="0" w:color="auto"/>
              <w:bottom w:val="nil"/>
              <w:right w:val="nil"/>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p>
        </w:tc>
      </w:tr>
      <w:tr w:rsidR="00865DF5" w:rsidTr="00865DF5">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3.</w:t>
            </w:r>
          </w:p>
        </w:tc>
        <w:tc>
          <w:tcPr>
            <w:tcW w:w="4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Повышение уровня содержания автомобильных дорог общего пользования для осуществления круглогодичного, бесперебойного и безопасного движения</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br/>
              <w:t>%</w:t>
            </w: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0" w:type="auto"/>
            <w:vMerge/>
            <w:tcBorders>
              <w:top w:val="nil"/>
              <w:left w:val="single" w:sz="4" w:space="0" w:color="auto"/>
              <w:bottom w:val="nil"/>
              <w:right w:val="nil"/>
            </w:tcBorders>
            <w:vAlign w:val="center"/>
            <w:hideMark/>
          </w:tcPr>
          <w:p w:rsidR="00865DF5" w:rsidRDefault="00865DF5">
            <w:pPr>
              <w:rPr>
                <w:rFonts w:ascii="Times New Roman" w:eastAsiaTheme="minorHAnsi" w:hAnsi="Times New Roman" w:cs="Times New Roman"/>
                <w:sz w:val="24"/>
                <w:szCs w:val="24"/>
                <w:lang w:eastAsia="en-US"/>
              </w:rPr>
            </w:pPr>
          </w:p>
        </w:tc>
      </w:tr>
      <w:tr w:rsidR="00865DF5" w:rsidTr="00865DF5">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4.</w:t>
            </w:r>
          </w:p>
        </w:tc>
        <w:tc>
          <w:tcPr>
            <w:tcW w:w="4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Обеспечение функционирования сети автомобильных дорог общего пользования</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w:t>
            </w: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DF5" w:rsidRDefault="00865DF5">
            <w:pPr>
              <w:pStyle w:val="a3"/>
              <w:rPr>
                <w:rFonts w:ascii="Times New Roman" w:hAnsi="Times New Roman" w:cs="Times New Roman"/>
                <w:sz w:val="24"/>
                <w:szCs w:val="24"/>
              </w:rPr>
            </w:pPr>
          </w:p>
          <w:p w:rsidR="00865DF5" w:rsidRDefault="00865DF5">
            <w:pPr>
              <w:pStyle w:val="a3"/>
              <w:rPr>
                <w:rFonts w:ascii="Times New Roman" w:hAnsi="Times New Roman" w:cs="Times New Roman"/>
                <w:sz w:val="24"/>
                <w:szCs w:val="24"/>
              </w:rPr>
            </w:pPr>
            <w:r>
              <w:rPr>
                <w:rFonts w:ascii="Times New Roman" w:hAnsi="Times New Roman" w:cs="Times New Roman"/>
                <w:sz w:val="24"/>
                <w:szCs w:val="24"/>
              </w:rPr>
              <w:t>100</w:t>
            </w:r>
          </w:p>
        </w:tc>
        <w:tc>
          <w:tcPr>
            <w:tcW w:w="0" w:type="auto"/>
            <w:vMerge/>
            <w:tcBorders>
              <w:top w:val="nil"/>
              <w:left w:val="single" w:sz="4" w:space="0" w:color="auto"/>
              <w:bottom w:val="nil"/>
              <w:right w:val="nil"/>
            </w:tcBorders>
            <w:vAlign w:val="center"/>
            <w:hideMark/>
          </w:tcPr>
          <w:p w:rsidR="00865DF5" w:rsidRDefault="00865DF5">
            <w:pPr>
              <w:rPr>
                <w:rFonts w:ascii="Times New Roman" w:eastAsiaTheme="minorHAnsi" w:hAnsi="Times New Roman" w:cs="Times New Roman"/>
                <w:sz w:val="24"/>
                <w:szCs w:val="24"/>
                <w:lang w:eastAsia="en-US"/>
              </w:rPr>
            </w:pPr>
          </w:p>
        </w:tc>
      </w:tr>
    </w:tbl>
    <w:p w:rsidR="00865DF5" w:rsidRDefault="00865DF5" w:rsidP="00865DF5">
      <w:pPr>
        <w:pStyle w:val="a3"/>
        <w:rPr>
          <w:rFonts w:ascii="Times New Roman" w:hAnsi="Times New Roman" w:cs="Times New Roman"/>
          <w:sz w:val="24"/>
          <w:szCs w:val="24"/>
        </w:rPr>
      </w:pPr>
    </w:p>
    <w:p w:rsidR="00865DF5" w:rsidRDefault="00865DF5" w:rsidP="00865DF5">
      <w:pPr>
        <w:spacing w:after="0"/>
        <w:rPr>
          <w:rFonts w:ascii="Times New Roman" w:hAnsi="Times New Roman"/>
          <w:sz w:val="24"/>
          <w:szCs w:val="24"/>
        </w:rPr>
        <w:sectPr w:rsidR="00865DF5">
          <w:pgSz w:w="16838" w:h="11906" w:orient="landscape"/>
          <w:pgMar w:top="851" w:right="1134" w:bottom="1701" w:left="1134" w:header="709" w:footer="709" w:gutter="0"/>
          <w:cols w:space="720"/>
        </w:sect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lang w:eastAsia="en-US"/>
        </w:rPr>
      </w:pPr>
    </w:p>
    <w:p w:rsidR="00865DF5" w:rsidRDefault="00865DF5" w:rsidP="00865DF5">
      <w:pPr>
        <w:autoSpaceDE w:val="0"/>
        <w:autoSpaceDN w:val="0"/>
        <w:adjustRightInd w:val="0"/>
        <w:outlineLvl w:val="1"/>
        <w:rPr>
          <w:rFonts w:ascii="Times New Roman" w:hAnsi="Times New Roman"/>
          <w:sz w:val="24"/>
          <w:szCs w:val="24"/>
        </w:rPr>
      </w:pPr>
    </w:p>
    <w:p w:rsidR="00865DF5" w:rsidRDefault="00865DF5" w:rsidP="00865DF5">
      <w:pPr>
        <w:autoSpaceDE w:val="0"/>
        <w:autoSpaceDN w:val="0"/>
        <w:adjustRightInd w:val="0"/>
        <w:outlineLvl w:val="1"/>
        <w:rPr>
          <w:rFonts w:ascii="Times New Roman" w:hAnsi="Times New Roman"/>
          <w:sz w:val="24"/>
          <w:szCs w:val="24"/>
        </w:rPr>
      </w:pPr>
      <w:r>
        <w:rPr>
          <w:rFonts w:ascii="Times New Roman" w:hAnsi="Times New Roman"/>
          <w:sz w:val="24"/>
          <w:szCs w:val="24"/>
        </w:rPr>
        <w:t xml:space="preserve">                                                                                                                                                                                                       </w:t>
      </w:r>
    </w:p>
    <w:p w:rsidR="00272DFB" w:rsidRDefault="00865DF5" w:rsidP="00865DF5">
      <w:r>
        <w:t xml:space="preserve">          </w:t>
      </w:r>
    </w:p>
    <w:sectPr w:rsidR="00272DFB" w:rsidSect="00272D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5DF5"/>
    <w:rsid w:val="00272DFB"/>
    <w:rsid w:val="00865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DF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5DF5"/>
    <w:pPr>
      <w:spacing w:after="0" w:line="240" w:lineRule="auto"/>
    </w:pPr>
    <w:rPr>
      <w:rFonts w:eastAsiaTheme="minorEastAsia"/>
      <w:lang w:eastAsia="ru-RU"/>
    </w:rPr>
  </w:style>
  <w:style w:type="paragraph" w:customStyle="1" w:styleId="formattext">
    <w:name w:val="formattext"/>
    <w:basedOn w:val="a"/>
    <w:uiPriority w:val="99"/>
    <w:rsid w:val="00865DF5"/>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865DF5"/>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65D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5DF5"/>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692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2960</Words>
  <Characters>16873</Characters>
  <Application>Microsoft Office Word</Application>
  <DocSecurity>0</DocSecurity>
  <Lines>140</Lines>
  <Paragraphs>39</Paragraphs>
  <ScaleCrop>false</ScaleCrop>
  <Company/>
  <LinksUpToDate>false</LinksUpToDate>
  <CharactersWithSpaces>19794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2023-05-04T03:06:00Z</dcterms:created>
  <dcterms:modified xsi:type="dcterms:W3CDTF">2023-05-04T03:08:00Z</dcterms:modified>
</cp:coreProperties>
</file>