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3C" w:rsidRDefault="00C96C3C" w:rsidP="009E6A61">
      <w:pPr>
        <w:pStyle w:val="a4"/>
        <w:tabs>
          <w:tab w:val="left" w:pos="532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6F6757">
        <w:rPr>
          <w:rFonts w:ascii="Times New Roman" w:hAnsi="Times New Roman"/>
          <w:b/>
          <w:sz w:val="28"/>
          <w:szCs w:val="28"/>
        </w:rPr>
        <w:t>БЕРГУЛЬСКОГО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C96C3C" w:rsidRDefault="00C96C3C" w:rsidP="009E6A61">
      <w:pPr>
        <w:pStyle w:val="a4"/>
        <w:tabs>
          <w:tab w:val="left" w:pos="532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C96C3C" w:rsidRDefault="00C96C3C" w:rsidP="009E6A61">
      <w:pPr>
        <w:pStyle w:val="a4"/>
        <w:tabs>
          <w:tab w:val="left" w:pos="53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96C3C" w:rsidRDefault="00C96C3C" w:rsidP="009E6A61">
      <w:pPr>
        <w:pStyle w:val="a4"/>
        <w:tabs>
          <w:tab w:val="left" w:pos="532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6F6757" w:rsidRDefault="006F6757" w:rsidP="009E6A61">
      <w:pPr>
        <w:pStyle w:val="a4"/>
        <w:tabs>
          <w:tab w:val="left" w:pos="532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Сорок третьей</w:t>
      </w:r>
      <w:r w:rsidR="00C96C3C"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C96C3C" w:rsidRDefault="00C96C3C" w:rsidP="009E6A61">
      <w:pPr>
        <w:pStyle w:val="a4"/>
        <w:tabs>
          <w:tab w:val="left" w:pos="532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четвертого созыва</w:t>
      </w:r>
    </w:p>
    <w:p w:rsidR="00C96C3C" w:rsidRDefault="00C96C3C" w:rsidP="009E6A61">
      <w:pPr>
        <w:pStyle w:val="a4"/>
        <w:tabs>
          <w:tab w:val="left" w:pos="53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96C3C" w:rsidRDefault="006F6757" w:rsidP="009E6A61">
      <w:pPr>
        <w:pStyle w:val="a4"/>
        <w:tabs>
          <w:tab w:val="left" w:pos="532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19.11</w:t>
      </w:r>
      <w:r w:rsidR="00C96C3C">
        <w:rPr>
          <w:rFonts w:ascii="Times New Roman" w:hAnsi="Times New Roman"/>
          <w:b/>
          <w:sz w:val="28"/>
          <w:szCs w:val="28"/>
        </w:rPr>
        <w:t xml:space="preserve">.2014                            с. </w:t>
      </w:r>
      <w:r>
        <w:rPr>
          <w:rFonts w:ascii="Times New Roman" w:hAnsi="Times New Roman"/>
          <w:b/>
          <w:sz w:val="28"/>
          <w:szCs w:val="28"/>
        </w:rPr>
        <w:t>Бергуль</w:t>
      </w:r>
      <w:r w:rsidR="00C96C3C">
        <w:rPr>
          <w:rFonts w:ascii="Times New Roman" w:hAnsi="Times New Roman"/>
          <w:b/>
          <w:sz w:val="28"/>
          <w:szCs w:val="28"/>
        </w:rPr>
        <w:t xml:space="preserve">                                          № 2</w:t>
      </w:r>
    </w:p>
    <w:p w:rsidR="00C96C3C" w:rsidRDefault="00C96C3C" w:rsidP="009E6A61">
      <w:pPr>
        <w:pStyle w:val="a4"/>
        <w:tabs>
          <w:tab w:val="left" w:pos="53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96C3C" w:rsidRDefault="00C96C3C" w:rsidP="009E6A61">
      <w:pPr>
        <w:shd w:val="clear" w:color="auto" w:fill="FFFFFF"/>
        <w:tabs>
          <w:tab w:val="left" w:pos="5320"/>
        </w:tabs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порядке и сроках передачи в доверительное управление ценных бумаг, акций (долей участия, паев в уставных (складочных) капиталах организаций) находящихся во владении муниципальных служащих и лиц, замещающих выборные муниципальные должности</w:t>
      </w:r>
    </w:p>
    <w:p w:rsidR="00C96C3C" w:rsidRDefault="00C96C3C" w:rsidP="009E6A61">
      <w:pPr>
        <w:shd w:val="clear" w:color="auto" w:fill="FFFFFF"/>
        <w:tabs>
          <w:tab w:val="left" w:pos="5320"/>
        </w:tabs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6C3C" w:rsidRDefault="00C96C3C" w:rsidP="009E6A61">
      <w:pPr>
        <w:pStyle w:val="a4"/>
        <w:tabs>
          <w:tab w:val="left" w:pos="53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соответствии с Федеральными законами от 02.03.2007 № 25-ФЗ «О муниципальной службе», от 06.10.2003 №131-Ф3 «Об общих принципах организации местного самоуправления в Российской Федерации», от 25.12.2008 №273-ФЗ «О противодействии коррупции», Гражданским кодексом Российской Федерации, Совет депутатов </w:t>
      </w:r>
      <w:r w:rsidR="006F6757">
        <w:rPr>
          <w:rFonts w:ascii="Times New Roman" w:hAnsi="Times New Roman"/>
          <w:sz w:val="24"/>
          <w:szCs w:val="24"/>
        </w:rPr>
        <w:t xml:space="preserve"> Бергульского</w:t>
      </w:r>
      <w:r>
        <w:rPr>
          <w:rFonts w:ascii="Times New Roman" w:hAnsi="Times New Roman"/>
          <w:sz w:val="24"/>
          <w:szCs w:val="24"/>
        </w:rPr>
        <w:t xml:space="preserve"> сельсовета Северного района Новосибирской области</w:t>
      </w:r>
    </w:p>
    <w:p w:rsidR="00C96C3C" w:rsidRDefault="00C96C3C" w:rsidP="009E6A61">
      <w:pPr>
        <w:pStyle w:val="a4"/>
        <w:tabs>
          <w:tab w:val="left" w:pos="53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:rsidR="00C96C3C" w:rsidRDefault="00C96C3C" w:rsidP="009E6A61">
      <w:pPr>
        <w:pStyle w:val="a4"/>
        <w:tabs>
          <w:tab w:val="left" w:pos="53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 xml:space="preserve">1.Установить срок для передачи муниципальными служащими администрации </w:t>
      </w:r>
      <w:r w:rsidR="006F6757">
        <w:rPr>
          <w:rFonts w:ascii="Times New Roman" w:hAnsi="Times New Roman"/>
          <w:sz w:val="24"/>
          <w:szCs w:val="24"/>
        </w:rPr>
        <w:t xml:space="preserve"> Бергульского </w:t>
      </w:r>
      <w:r>
        <w:rPr>
          <w:rFonts w:ascii="Times New Roman" w:hAnsi="Times New Roman"/>
          <w:sz w:val="24"/>
          <w:szCs w:val="24"/>
        </w:rPr>
        <w:t xml:space="preserve"> сельсовета Северного района, Совета депутатов </w:t>
      </w:r>
      <w:r w:rsidR="006F6757">
        <w:rPr>
          <w:rFonts w:ascii="Times New Roman" w:hAnsi="Times New Roman"/>
          <w:sz w:val="24"/>
          <w:szCs w:val="24"/>
        </w:rPr>
        <w:t xml:space="preserve"> Бергульского </w:t>
      </w:r>
      <w:r>
        <w:rPr>
          <w:rFonts w:ascii="Times New Roman" w:hAnsi="Times New Roman"/>
          <w:sz w:val="24"/>
          <w:szCs w:val="24"/>
        </w:rPr>
        <w:t xml:space="preserve"> сельсовета Северного района Новосибирской области, ревизионной комиссии Северного района Новосибирской области в доверительное управление ценных бумаг, акций (долей участия, паев в уставных (складочных) капиталах организаций) находящихся во владении муниципальных служащих в течение 30 дней с момента принятия на работу.</w:t>
      </w:r>
      <w:proofErr w:type="gramEnd"/>
    </w:p>
    <w:p w:rsidR="00C96C3C" w:rsidRDefault="00C96C3C" w:rsidP="009E6A61">
      <w:pPr>
        <w:pStyle w:val="a4"/>
        <w:tabs>
          <w:tab w:val="left" w:pos="53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2.Установить срок для передачи лицам, замещающим выборные муниципальные должности </w:t>
      </w:r>
      <w:r w:rsidR="006F6757">
        <w:rPr>
          <w:rFonts w:ascii="Times New Roman" w:hAnsi="Times New Roman"/>
          <w:sz w:val="24"/>
          <w:szCs w:val="24"/>
        </w:rPr>
        <w:t xml:space="preserve"> Бергульского </w:t>
      </w:r>
      <w:r>
        <w:rPr>
          <w:rFonts w:ascii="Times New Roman" w:hAnsi="Times New Roman"/>
          <w:sz w:val="24"/>
          <w:szCs w:val="24"/>
        </w:rPr>
        <w:t xml:space="preserve"> сельсовета Северного района Новосибирской области в доверительное управление ценных бумаг, акций (долей участия, паев в уставных (складочных) капиталах организаций) находящихся во владении лиц, замещающих выборные муниципальные должности в течение 2 месяцев с момента избрания на должность.</w:t>
      </w:r>
    </w:p>
    <w:p w:rsidR="00C96C3C" w:rsidRDefault="00C96C3C" w:rsidP="009E6A61">
      <w:pPr>
        <w:pStyle w:val="a4"/>
        <w:tabs>
          <w:tab w:val="left" w:pos="53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3.В течение сроков, установленных пунктами 1 и 2 настоящего решения лица, замещающие выборные муниципальные должности</w:t>
      </w:r>
      <w:r w:rsidR="006F6757">
        <w:rPr>
          <w:rFonts w:ascii="Times New Roman" w:hAnsi="Times New Roman"/>
          <w:sz w:val="24"/>
          <w:szCs w:val="24"/>
        </w:rPr>
        <w:t xml:space="preserve"> Бергульского </w:t>
      </w:r>
      <w:r>
        <w:rPr>
          <w:rFonts w:ascii="Times New Roman" w:hAnsi="Times New Roman"/>
          <w:sz w:val="24"/>
          <w:szCs w:val="24"/>
        </w:rPr>
        <w:t xml:space="preserve"> сельсовета Северного района Новосибирской области, муниципальные служащие администрации </w:t>
      </w:r>
      <w:r w:rsidR="006F6757">
        <w:rPr>
          <w:rFonts w:ascii="Times New Roman" w:hAnsi="Times New Roman"/>
          <w:sz w:val="24"/>
          <w:szCs w:val="24"/>
        </w:rPr>
        <w:t xml:space="preserve"> Бергульского</w:t>
      </w:r>
      <w:r>
        <w:rPr>
          <w:rFonts w:ascii="Times New Roman" w:hAnsi="Times New Roman"/>
          <w:sz w:val="24"/>
          <w:szCs w:val="24"/>
        </w:rPr>
        <w:t xml:space="preserve"> сельсовета Северного района, Совета депутатов </w:t>
      </w:r>
      <w:r w:rsidR="006F6757">
        <w:rPr>
          <w:rFonts w:ascii="Times New Roman" w:hAnsi="Times New Roman"/>
          <w:sz w:val="24"/>
          <w:szCs w:val="24"/>
        </w:rPr>
        <w:t xml:space="preserve"> Бергульского </w:t>
      </w:r>
      <w:r>
        <w:rPr>
          <w:rFonts w:ascii="Times New Roman" w:hAnsi="Times New Roman"/>
          <w:sz w:val="24"/>
          <w:szCs w:val="24"/>
        </w:rPr>
        <w:t xml:space="preserve"> сельсовета Северного района Новосибирской области обязаны заключить договор доверительного управления согласно приложению, копию которого предоставить специалисту ответственному за кадровую работу.</w:t>
      </w:r>
    </w:p>
    <w:p w:rsidR="00C96C3C" w:rsidRDefault="00C96C3C" w:rsidP="009E6A61">
      <w:pPr>
        <w:pStyle w:val="a4"/>
        <w:tabs>
          <w:tab w:val="left" w:pos="5320"/>
        </w:tabs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176" w:type="dxa"/>
        <w:tblLook w:val="04A0"/>
      </w:tblPr>
      <w:tblGrid>
        <w:gridCol w:w="5246"/>
        <w:gridCol w:w="5386"/>
      </w:tblGrid>
      <w:tr w:rsidR="00C96C3C" w:rsidTr="00C96C3C">
        <w:tc>
          <w:tcPr>
            <w:tcW w:w="5246" w:type="dxa"/>
            <w:hideMark/>
          </w:tcPr>
          <w:p w:rsidR="00C96C3C" w:rsidRDefault="00C96C3C" w:rsidP="009E6A61">
            <w:pPr>
              <w:pStyle w:val="a4"/>
              <w:tabs>
                <w:tab w:val="left" w:pos="53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Совета депутатов </w:t>
            </w:r>
          </w:p>
          <w:p w:rsidR="00C96C3C" w:rsidRDefault="006F6757" w:rsidP="009E6A61">
            <w:pPr>
              <w:pStyle w:val="a4"/>
              <w:tabs>
                <w:tab w:val="left" w:pos="53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Бергульского </w:t>
            </w:r>
            <w:r w:rsidR="00C96C3C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:rsidR="00C96C3C" w:rsidRDefault="00C96C3C" w:rsidP="009E6A61">
            <w:pPr>
              <w:pStyle w:val="a4"/>
              <w:tabs>
                <w:tab w:val="left" w:pos="53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Северного района </w:t>
            </w:r>
          </w:p>
          <w:p w:rsidR="00C96C3C" w:rsidRDefault="00C96C3C" w:rsidP="009E6A61">
            <w:pPr>
              <w:pStyle w:val="a4"/>
              <w:tabs>
                <w:tab w:val="left" w:pos="53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                      </w:t>
            </w:r>
          </w:p>
          <w:p w:rsidR="00C96C3C" w:rsidRDefault="00C96C3C" w:rsidP="009E6A61">
            <w:pPr>
              <w:pStyle w:val="a4"/>
              <w:tabs>
                <w:tab w:val="left" w:pos="53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proofErr w:type="spellStart"/>
            <w:r w:rsidR="006F6757">
              <w:rPr>
                <w:rFonts w:ascii="Times New Roman" w:hAnsi="Times New Roman"/>
                <w:sz w:val="24"/>
                <w:szCs w:val="24"/>
              </w:rPr>
              <w:t>О.Л.Аниброева</w:t>
            </w:r>
            <w:proofErr w:type="spellEnd"/>
          </w:p>
        </w:tc>
        <w:tc>
          <w:tcPr>
            <w:tcW w:w="5386" w:type="dxa"/>
            <w:hideMark/>
          </w:tcPr>
          <w:p w:rsidR="00C96C3C" w:rsidRDefault="00C96C3C" w:rsidP="009E6A61">
            <w:pPr>
              <w:pStyle w:val="a4"/>
              <w:tabs>
                <w:tab w:val="left" w:pos="53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6F6757">
              <w:rPr>
                <w:rFonts w:ascii="Times New Roman" w:hAnsi="Times New Roman"/>
                <w:sz w:val="24"/>
                <w:szCs w:val="24"/>
              </w:rPr>
              <w:t xml:space="preserve"> Бергульского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:rsidR="00C96C3C" w:rsidRDefault="00C96C3C" w:rsidP="009E6A61">
            <w:pPr>
              <w:pStyle w:val="a4"/>
              <w:tabs>
                <w:tab w:val="left" w:pos="53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Северного района </w:t>
            </w:r>
          </w:p>
          <w:p w:rsidR="00C96C3C" w:rsidRDefault="00C96C3C" w:rsidP="009E6A61">
            <w:pPr>
              <w:pStyle w:val="a4"/>
              <w:tabs>
                <w:tab w:val="left" w:pos="53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   </w:t>
            </w:r>
          </w:p>
          <w:p w:rsidR="00C96C3C" w:rsidRDefault="00C96C3C" w:rsidP="009E6A61">
            <w:pPr>
              <w:pStyle w:val="a4"/>
              <w:tabs>
                <w:tab w:val="left" w:pos="53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  <w:p w:rsidR="00C96C3C" w:rsidRDefault="00C96C3C" w:rsidP="009E6A61">
            <w:pPr>
              <w:pStyle w:val="a4"/>
              <w:tabs>
                <w:tab w:val="left" w:pos="53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="006F6757">
              <w:rPr>
                <w:rFonts w:ascii="Times New Roman" w:hAnsi="Times New Roman"/>
                <w:sz w:val="24"/>
                <w:szCs w:val="24"/>
              </w:rPr>
              <w:t>В.Т.Савастеев</w:t>
            </w:r>
          </w:p>
        </w:tc>
      </w:tr>
    </w:tbl>
    <w:p w:rsidR="00C96C3C" w:rsidRDefault="00C96C3C" w:rsidP="009E6A61">
      <w:pPr>
        <w:pStyle w:val="a4"/>
        <w:tabs>
          <w:tab w:val="left" w:pos="5320"/>
        </w:tabs>
        <w:jc w:val="right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Приложение </w:t>
      </w:r>
    </w:p>
    <w:p w:rsidR="00C96C3C" w:rsidRDefault="00C96C3C" w:rsidP="009E6A61">
      <w:pPr>
        <w:pStyle w:val="a4"/>
        <w:tabs>
          <w:tab w:val="left" w:pos="5320"/>
        </w:tabs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решению Совета депутатов</w:t>
      </w:r>
    </w:p>
    <w:p w:rsidR="00C96C3C" w:rsidRDefault="006F6757" w:rsidP="009E6A61">
      <w:pPr>
        <w:pStyle w:val="a4"/>
        <w:tabs>
          <w:tab w:val="left" w:pos="5320"/>
        </w:tabs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Бергульского </w:t>
      </w:r>
      <w:r w:rsidR="00C96C3C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</w:p>
    <w:p w:rsidR="00C96C3C" w:rsidRDefault="00C96C3C" w:rsidP="009E6A61">
      <w:pPr>
        <w:pStyle w:val="a4"/>
        <w:tabs>
          <w:tab w:val="left" w:pos="5320"/>
        </w:tabs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Северного района </w:t>
      </w:r>
    </w:p>
    <w:p w:rsidR="00C96C3C" w:rsidRDefault="00C96C3C" w:rsidP="009E6A61">
      <w:pPr>
        <w:pStyle w:val="a4"/>
        <w:tabs>
          <w:tab w:val="left" w:pos="5320"/>
        </w:tabs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C96C3C" w:rsidRDefault="00C96C3C" w:rsidP="009E6A61">
      <w:pPr>
        <w:pStyle w:val="a4"/>
        <w:tabs>
          <w:tab w:val="left" w:pos="5320"/>
        </w:tabs>
        <w:jc w:val="right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="006F6757">
        <w:rPr>
          <w:rFonts w:ascii="Times New Roman" w:hAnsi="Times New Roman"/>
          <w:color w:val="000000"/>
          <w:sz w:val="28"/>
          <w:szCs w:val="28"/>
        </w:rPr>
        <w:t>19.11</w:t>
      </w:r>
      <w:r>
        <w:rPr>
          <w:rFonts w:ascii="Times New Roman" w:hAnsi="Times New Roman"/>
          <w:color w:val="000000"/>
          <w:sz w:val="28"/>
          <w:szCs w:val="28"/>
        </w:rPr>
        <w:t xml:space="preserve">.2014 № 2                                                   </w:t>
      </w:r>
    </w:p>
    <w:p w:rsidR="00C96C3C" w:rsidRDefault="00C96C3C" w:rsidP="009E6A61">
      <w:pPr>
        <w:pStyle w:val="3"/>
        <w:shd w:val="clear" w:color="auto" w:fill="FFFFFF"/>
        <w:tabs>
          <w:tab w:val="left" w:pos="5320"/>
        </w:tabs>
        <w:spacing w:before="0" w:after="0"/>
        <w:jc w:val="right"/>
        <w:textAlignment w:val="baseline"/>
        <w:rPr>
          <w:rFonts w:ascii="Times New Roman" w:hAnsi="Times New Roman"/>
          <w:b w:val="0"/>
          <w:bCs w:val="0"/>
          <w:sz w:val="28"/>
          <w:szCs w:val="28"/>
        </w:rPr>
      </w:pPr>
    </w:p>
    <w:p w:rsidR="00C96C3C" w:rsidRDefault="00C96C3C" w:rsidP="009E6A61">
      <w:pPr>
        <w:pStyle w:val="3"/>
        <w:shd w:val="clear" w:color="auto" w:fill="FFFFFF"/>
        <w:tabs>
          <w:tab w:val="left" w:pos="5320"/>
        </w:tabs>
        <w:spacing w:before="0" w:after="0"/>
        <w:jc w:val="center"/>
        <w:textAlignment w:val="baseline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ДОГОВОР</w:t>
      </w:r>
    </w:p>
    <w:p w:rsidR="00C96C3C" w:rsidRDefault="00C96C3C" w:rsidP="009E6A61">
      <w:pPr>
        <w:pStyle w:val="3"/>
        <w:shd w:val="clear" w:color="auto" w:fill="FFFFFF"/>
        <w:tabs>
          <w:tab w:val="left" w:pos="5320"/>
        </w:tabs>
        <w:spacing w:before="0" w:after="0"/>
        <w:jc w:val="center"/>
        <w:textAlignment w:val="baseline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доверительного управления Имуществом </w:t>
      </w:r>
    </w:p>
    <w:p w:rsidR="00C96C3C" w:rsidRDefault="00C96C3C" w:rsidP="009E6A61">
      <w:pPr>
        <w:tabs>
          <w:tab w:val="left" w:pos="5320"/>
        </w:tabs>
        <w:rPr>
          <w:rFonts w:ascii="Times New Roman" w:hAnsi="Times New Roman" w:cs="Times New Roman"/>
          <w:sz w:val="28"/>
          <w:szCs w:val="28"/>
        </w:rPr>
      </w:pPr>
    </w:p>
    <w:p w:rsidR="00C96C3C" w:rsidRDefault="00C96C3C" w:rsidP="009E6A61">
      <w:pPr>
        <w:pStyle w:val="HTML"/>
        <w:shd w:val="clear" w:color="auto" w:fill="FFFFFF"/>
        <w:tabs>
          <w:tab w:val="left" w:pos="5320"/>
        </w:tabs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</w:t>
      </w:r>
      <w:r w:rsidR="006F6757">
        <w:rPr>
          <w:rFonts w:ascii="Times New Roman" w:hAnsi="Times New Roman" w:cs="Times New Roman"/>
          <w:sz w:val="28"/>
          <w:szCs w:val="28"/>
        </w:rPr>
        <w:t>Бергуль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"___" _________ 201_ года.</w:t>
      </w:r>
    </w:p>
    <w:p w:rsidR="00C96C3C" w:rsidRDefault="00C96C3C" w:rsidP="009E6A61">
      <w:pPr>
        <w:pStyle w:val="HTML"/>
        <w:shd w:val="clear" w:color="auto" w:fill="FFFFFF"/>
        <w:tabs>
          <w:tab w:val="left" w:pos="5320"/>
        </w:tabs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____________________________, именуемый в дальнейшем "Доверительный управляющий", одной стороны, и _____________________________, именуемый в дальнейшем "Учредитель управления",  с другой стороны, совместно именуемые "Стороны", по отдельности  "Сторона",  заключили настоящий договор (далее - "Договор") о нижеследующем:</w:t>
      </w:r>
      <w:proofErr w:type="gramEnd"/>
    </w:p>
    <w:p w:rsidR="00C96C3C" w:rsidRDefault="00C96C3C" w:rsidP="009E6A61">
      <w:pPr>
        <w:pStyle w:val="3"/>
        <w:shd w:val="clear" w:color="auto" w:fill="FFFFFF"/>
        <w:tabs>
          <w:tab w:val="left" w:pos="708"/>
          <w:tab w:val="left" w:pos="5320"/>
        </w:tabs>
        <w:spacing w:before="0" w:after="0"/>
        <w:jc w:val="center"/>
        <w:textAlignment w:val="baseline"/>
        <w:rPr>
          <w:rFonts w:ascii="Times New Roman" w:hAnsi="Times New Roman"/>
          <w:b w:val="0"/>
          <w:bCs w:val="0"/>
          <w:sz w:val="28"/>
          <w:szCs w:val="28"/>
        </w:rPr>
      </w:pPr>
    </w:p>
    <w:p w:rsidR="00C96C3C" w:rsidRDefault="00C96C3C" w:rsidP="009E6A61">
      <w:pPr>
        <w:pStyle w:val="3"/>
        <w:shd w:val="clear" w:color="auto" w:fill="FFFFFF"/>
        <w:tabs>
          <w:tab w:val="left" w:pos="708"/>
          <w:tab w:val="left" w:pos="5320"/>
        </w:tabs>
        <w:spacing w:before="0" w:after="0"/>
        <w:jc w:val="center"/>
        <w:textAlignment w:val="baseline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1. ПРЕДМЕТ ДОГОВОРА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1.1. Учредитель управления передает Доверительному управляющему на срок, указанный настоящим Договором, ценные бумаги, акции (доли участия, паи в уставных (складочных) капиталах организаций) в доверительное управление, а Доверительный управляющий обязуется осуществлять управление переданного ему имущества в интересах Учредителя управления.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Выгодоприобретателем</w:t>
      </w:r>
      <w:proofErr w:type="spellEnd"/>
      <w:r>
        <w:rPr>
          <w:sz w:val="28"/>
          <w:szCs w:val="28"/>
        </w:rPr>
        <w:t xml:space="preserve"> по настоящему Договору является Учредитель управления.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1.2. Объектом доверительного управления по настоящему Договору является следующее имущество:  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1.2.1.______________________________________________________________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1.2.2. _______________________________________________________________ … (далее: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Имущество)</w:t>
      </w:r>
      <w:proofErr w:type="gramEnd"/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1.3. Учредитель управления владеет ___________________________ (перечень имущества) на праве собственности, что подтверждается _____________________.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1.4. Настоящий Договор заключен на срок   _______.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1.5. При осуществлении своих прав и исполнении обязанностей Доверительный управляющий должен действовать добросовестно и тем способом, который является наилучшим с точки  зрения интересов Учредителя управления.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1.6. Доверительный управляющий не вправе поручать третьим лицам исполнение обязанностей, возложенных на него настоящим Договором, за исключением случаев, когда: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1.6.1. Получено письменное согласие от Учредителя управления на такое поручение.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1.6.2. Возникли обстоятельства, в которых такое поручение необходимо для обеспечения интересов Учредителя управления и Доверительный управляющий не имеет при этом возможности получить указания Учредителя управления в необходимый срок.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Доверительный управляющий отвечает перед Учредителем управления за действия избранного им поверенного как 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свои собственные.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1.7. Заключение настоящего Договора не влечет перехода права собственности на Имущество к Доверительному управляющему. Имущество не может быть использовано в какой бы то ни было форме в текущей основной деятельности Доверительного управляющего, и на Имущество не может быть обращено взыскание по обязательствам Доверительного управляющего.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1.8. Учредитель управления выдает Доверительному управляющему необходимые доверенности в случае представления Доверительным управляющим интересов Учредителя управления в отношениях с налоговыми органами, иными участниками отношений, регулируемых законодательством Российской Федерации о налогах и сборах.</w:t>
      </w:r>
    </w:p>
    <w:p w:rsidR="00C96C3C" w:rsidRDefault="00C96C3C" w:rsidP="009E6A61">
      <w:pPr>
        <w:tabs>
          <w:tab w:val="left" w:pos="708"/>
          <w:tab w:val="left" w:pos="532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2. ПОРЯДОК И УСЛОВИЯ ДОВЕРИТЕЛЬНОГО УПРАВЛЕНИЯ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2.1. Доверительный управляющий вправе совершать следующие действия: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2.1.1. ____________________________________________________________.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2.1.2. ____________________________________________________________.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2.1.3. ____________________________________________________________.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2.1.4. ____________________________________________________________.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2.1.5. Осуществлять любые другие действия, вытекающие из права собственности на имущество, указанное в п. 1.2.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2.1.6. Предъявлять любые претензии и иски, необходимые для защиты прав и законных интересов Учредителя управления.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2.1.7. Получать вознаграждение в размере, указанном в п. 3.5 настоящего Договора.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2.2. Доверительный управляющий обязан: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2.2.1. Учитывать Имущество Учредителя управления на отдельном балансе, вести его самостоятельный учет.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2.2.2. Совершать сделки с Имуществом от своего имени, но с обязательным указанием на то, что он действует как Доверительный управляющий. Это условие считается соблюденным, если при совершении действий, не требующих письменного оформления, другая Сторона информирована о том, что соответствующие действия совершаются Доверительным управляющим, а в документах после имени или наименования Доверительного управляющего сделана пометка "Д.У.".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2.2.3. Вести обособленный учет доходов, получаемых с находящегося в доверительном управлении Имущества, путем открытия отдельного банковского счета.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2.2.4. Представлять Учредителю управления отчеты о своей деятельности в порядке, установленном настоящим Договором.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2.2.5. Обеспечить высокий профессиональный уровень доверительного управления Имуществом Учредителя управления в соответствии с настоящим Договором.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2.2.6. Передавать Учредителю управления чистые доходы, то есть все выгоды и доходы, получаемые от доверительного управления Имуществом, за исключением средств, направленных на покрытие расходов, связанных с доверительным управлением, налогов, причитающегося Доверительному управляющему вознаграждения, иных платежей и затрат, предусмотренных настоящим Договором либо вытекающих из действующего законодательства Российской Федерации.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2.2.7. При прекращении действия настоящего Договора независимо от основания возвратить Учредителю управления Имущество в течение 5 (пять) рабочих дней с момента прекращения.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2.3. Доверительный управляющий не имеет права использовать Доли для оплаты собственных долгов, не связанных с доверительным управлением, либо передавать Долю в залог для обеспечения собственных обязательств, а также отчуждать ее по безвозмездным сделкам.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2.4. Учредитель управления имеет право: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2.4.1. Получать отчеты о деятельности Доверительного управляющего.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2.4.2. Получать все выгоды, доходы, полученные в результате осуществления доверительного управления имуществом, за вычетом расходов по доверительному управлению, средств, направленных на возмещение убытков, и вознаграждения Доверительного управляющего.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2.5. Учредитель управления обязан передать Доверительному управляющему Имущество в срок не позднее _______________ с момента подписания настоящего Договора.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Имущество считаются переданными  Доверительному управляющему с момента __________________________________________________________________.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2.6. Учредитель управления не вправе вмешиваться в оперативную деятельность Доверительного управляющего.</w:t>
      </w:r>
    </w:p>
    <w:p w:rsidR="00C96C3C" w:rsidRDefault="00C96C3C" w:rsidP="009E6A61">
      <w:pPr>
        <w:pStyle w:val="3"/>
        <w:shd w:val="clear" w:color="auto" w:fill="FFFFFF"/>
        <w:tabs>
          <w:tab w:val="left" w:pos="708"/>
          <w:tab w:val="left" w:pos="5320"/>
        </w:tabs>
        <w:spacing w:before="0" w:after="0"/>
        <w:jc w:val="center"/>
        <w:textAlignment w:val="baseline"/>
        <w:rPr>
          <w:rFonts w:ascii="Times New Roman" w:hAnsi="Times New Roman"/>
          <w:b w:val="0"/>
          <w:bCs w:val="0"/>
          <w:sz w:val="28"/>
          <w:szCs w:val="28"/>
        </w:rPr>
      </w:pPr>
    </w:p>
    <w:p w:rsidR="00C96C3C" w:rsidRDefault="00C96C3C" w:rsidP="009E6A61">
      <w:pPr>
        <w:pStyle w:val="3"/>
        <w:shd w:val="clear" w:color="auto" w:fill="FFFFFF"/>
        <w:tabs>
          <w:tab w:val="left" w:pos="708"/>
          <w:tab w:val="left" w:pos="5320"/>
        </w:tabs>
        <w:spacing w:before="0" w:after="0"/>
        <w:jc w:val="center"/>
        <w:textAlignment w:val="baseline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3. ПОРЯДОК ВОЗМЕЩЕНИЯ РАСХОДОВ И УПЛАТЫ ВОЗНАГРАЖДЕНИЯ ДОВЕРИТЕЛЬНОМУ УПРАВЛЯЮЩЕМУ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3.1. В процессе осуществления доверительного управления Долей Доверительный управляющий обязан уплатить налоги, непосредственно связанные с осуществлением операций по доверительному управлению за счет Имущества, находящегося в доверительном управлении. Если такого Имущества недостаточно, то за счет имущества Учредителя управления, не переданного в доверительное управление.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3.2. Суммы налогов, уплаченные Доверительным управляющим, исключаются им из сумм, подлежащих перечислению Учредителю управления.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3.3. Доверительный управляющий имеет право на возмещение всех расходов, связанных с доверительным управлением, за исключением тех, которые были вызваны его непрофессиональными, непродуманными действиями (п. 4.1 настоящего Договора), если такие последуют.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3.4. Суммы расходов по доверительному управлению возмещаются за счет доходов от использования Доли и подлежат исключению из сумм, подлежащих перечислению Учредителю управления. Документы, подтверждающие произведенные затраты, должны быть направлены вместе с очередным отчетом Учредителю управления.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3.5. Доверительный управляющий имеет право на получение вознаграждения в размере _____% от чистого дохода (доходы за вычетом расходов), полученного в результате доверительного управления. Сумма вознаграждения исключается из суммы, подлежащей перечислению Учредителю управления &lt;*&gt;.</w:t>
      </w:r>
    </w:p>
    <w:p w:rsidR="00C96C3C" w:rsidRDefault="00C96C3C" w:rsidP="009E6A61">
      <w:pPr>
        <w:pStyle w:val="otekstl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&lt;*&gt; Размер и форма вознаграждения управляющему (если последнее предусмотрено договором) являются существенным условием договора доверительного управления (п. 1 ст. 1016 Гражданского кодекса Российской Федерации).</w:t>
      </w:r>
    </w:p>
    <w:p w:rsidR="00C96C3C" w:rsidRDefault="00C96C3C" w:rsidP="009E6A61">
      <w:pPr>
        <w:tabs>
          <w:tab w:val="left" w:pos="708"/>
          <w:tab w:val="left" w:pos="53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6C3C" w:rsidRDefault="00C96C3C" w:rsidP="009E6A61">
      <w:pPr>
        <w:pStyle w:val="3"/>
        <w:shd w:val="clear" w:color="auto" w:fill="FFFFFF"/>
        <w:tabs>
          <w:tab w:val="left" w:pos="708"/>
          <w:tab w:val="left" w:pos="5320"/>
        </w:tabs>
        <w:spacing w:before="0" w:after="0"/>
        <w:jc w:val="center"/>
        <w:textAlignment w:val="baseline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4. ОТВЕТСТВЕННОСТЬ СТОРОН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4.1. Доверительный управляющий, не проявивший при доверительном управлении Имуществом должной заботливости об интересах Учредителя управления, возмещает Учредителю управления убытки, причиненные утратой Имущества, а также упущенную выгоду.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Доверительный управляющий несет ответственность за причиненные убытки, если не докажет, что эти убытки произошли вследствие непреодолимой силы либо действий Учредителя управления.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4.2. Обязательства по сделке, совершенной Доверительным управляющим с превышением предоставленных ему настоящим Договором полномочий или с нарушением установленных ограничений, несет Доверительный управляющий лично.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Если участвующие в такой сделке третьи лица не знали и не должны были знать о превышении полномочий или об установленных ограничениях, возникшие обязательства подлежат исполнению в порядке, установленном в п. 4.3 настоящего Договора. Учредитель управления в этом случае может потребовать от Доверительного управляющего возмещения понесенных им убытков.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4.3. Долги по обязательствам, возникшим в связи с доверительным управлением Имуществом, погашаются за счет этого Имущества. В случае недостаточности этого Имущества взыскание может быть обращено на имущество Доверительного управляющего, а при недостаточности и его имущества - на имущество Учредителя управления, не переданное в доверительное управление.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4.4. Доверительный управляющий не несет ответственности за причиненные убытки, если эти убытки произошли вследствие непреодолимой </w:t>
      </w:r>
      <w:proofErr w:type="gramStart"/>
      <w:r>
        <w:rPr>
          <w:sz w:val="28"/>
          <w:szCs w:val="28"/>
        </w:rPr>
        <w:t>силы</w:t>
      </w:r>
      <w:proofErr w:type="gramEnd"/>
      <w:r>
        <w:rPr>
          <w:sz w:val="28"/>
          <w:szCs w:val="28"/>
        </w:rPr>
        <w:t xml:space="preserve"> либо действий Учредителя управления.</w:t>
      </w:r>
    </w:p>
    <w:p w:rsidR="00C96C3C" w:rsidRDefault="00C96C3C" w:rsidP="009E6A61">
      <w:pPr>
        <w:tabs>
          <w:tab w:val="left" w:pos="708"/>
          <w:tab w:val="left" w:pos="53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6C3C" w:rsidRDefault="00C96C3C" w:rsidP="009E6A61">
      <w:pPr>
        <w:pStyle w:val="3"/>
        <w:shd w:val="clear" w:color="auto" w:fill="FFFFFF"/>
        <w:tabs>
          <w:tab w:val="left" w:pos="708"/>
          <w:tab w:val="left" w:pos="5320"/>
        </w:tabs>
        <w:spacing w:before="0" w:after="0"/>
        <w:jc w:val="center"/>
        <w:textAlignment w:val="baseline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5. ОТЧЕТНОСТЬ ДОВЕРИТЕЛЬНОГО УПРАВЛЯЮЩЕГО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5.1. Отчетность Доверительного управляющего состоит из отчета о доверительном управлении имуществом за квартал (далее - "Квартальный отчет") и отчета о доверительном управлении имуществом за год (далее - "Годовой отчет") или отчета о доверительном управлении в связи с расторжением Договора.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5.2. Квартальный отчет представляется Доверительным управляющим Учредителю управления ежеквартально не позднее 30 числа месяца, следующего за отчетным кварталом, а также дополнительно по запросу Учредителя управления. При этом Квартальный отчет составляется по состоянию на последний день каждого отчетного квартала.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5.3. Годовой отчет составляется на последний день года управления Имуществом.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5.4. Отчет о доверительном управлении в связи с расторжением Договора составляется на дату досрочного прекращения действия Договора.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5.5. Отчеты Доверительного управляющего представляются Учредителю управления посредством факсимильной связи, электронной почтой, почтой, курьером.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5.6. Отчеты Доверительного управляющего считаются принятыми Учредителем управления в случае, если по истечении 10 рабочих дней за днем предъявления Управляющим соответствующего документа Доверительный управляющий не получил от Учредителя управления в письменной форме замечаний и возражений к представленной отчетности.</w:t>
      </w:r>
    </w:p>
    <w:p w:rsidR="00C96C3C" w:rsidRDefault="00C96C3C" w:rsidP="009E6A61">
      <w:pPr>
        <w:tabs>
          <w:tab w:val="left" w:pos="708"/>
          <w:tab w:val="left" w:pos="53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6C3C" w:rsidRDefault="00C96C3C" w:rsidP="009E6A61">
      <w:pPr>
        <w:pStyle w:val="3"/>
        <w:shd w:val="clear" w:color="auto" w:fill="FFFFFF"/>
        <w:tabs>
          <w:tab w:val="left" w:pos="708"/>
          <w:tab w:val="left" w:pos="5320"/>
        </w:tabs>
        <w:spacing w:before="0" w:after="0"/>
        <w:jc w:val="center"/>
        <w:textAlignment w:val="baseline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6. ПОРЯДОК ИЗМЕНЕНИЯ, РАСТОРЖЕНИЯ И ПРЕКРАЩЕНИЯ ДОГОВОРА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6.1. Все изменения и дополнения к Договору действительны, если совершены в письменной форме и подписаны надлежаще уполномоченными представителями Сторон. Соответствующие дополнительные соглашения Сторон являются неотъемлемой частью Договора.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6.2. Все уведомления и сообщения в рамках Договора должны направляться Сторонами друг другу в письменной форме.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6.3. Договор может быть прекращен до истечения указанного в п. 1.4 Договора срока при возникновении следующих обстоятельств: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6.3.1. В случае совершения Доверительным управляющим действий, явно направленных во вред интересам Учредителя.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6.3.2. При отказе Доверительного управляющего или Учредителя управления от осуществления доверительного управления в связи с невозможностью для </w:t>
      </w:r>
      <w:r>
        <w:rPr>
          <w:sz w:val="28"/>
          <w:szCs w:val="28"/>
        </w:rPr>
        <w:lastRenderedPageBreak/>
        <w:t>Доверительного управляющего лично осуществлять доверительное управление Долей.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6.3.3. По взаимному соглашению Сторон.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6.3.4. По иным основаниям, предусмотренным действующим законодательством Российской Федерации.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6.4. Учредитель управления вправе отказаться </w:t>
      </w:r>
      <w:proofErr w:type="gramStart"/>
      <w:r>
        <w:rPr>
          <w:sz w:val="28"/>
          <w:szCs w:val="28"/>
        </w:rPr>
        <w:t>в любое время от Договора доверительного управления при условии выплаты Доверительному управляющему причитающегося по Договору вознаграждения за весь период</w:t>
      </w:r>
      <w:proofErr w:type="gramEnd"/>
      <w:r>
        <w:rPr>
          <w:sz w:val="28"/>
          <w:szCs w:val="28"/>
        </w:rPr>
        <w:t xml:space="preserve"> действия Договора.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6.5. При отказе одной Стороны от Договора доверительного управления другая Сторона должна быть уведомлена не менее чем за три месяца до прекращения Договора.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6.6. При прекращении настоящего Договора Имущество передается Учредителю управления. Стороны обязаны письменно уведомить о прекращении Договора _______________________ не позднее 10 дней с момента прекращения Договора.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Договор считается прекращенным с момента завершения всех расчетов по Договору.</w:t>
      </w:r>
    </w:p>
    <w:p w:rsidR="00C96C3C" w:rsidRDefault="00C96C3C" w:rsidP="009E6A61">
      <w:pPr>
        <w:tabs>
          <w:tab w:val="left" w:pos="708"/>
          <w:tab w:val="left" w:pos="53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6C3C" w:rsidRDefault="00C96C3C" w:rsidP="009E6A61">
      <w:pPr>
        <w:pStyle w:val="3"/>
        <w:shd w:val="clear" w:color="auto" w:fill="FFFFFF"/>
        <w:tabs>
          <w:tab w:val="left" w:pos="708"/>
          <w:tab w:val="left" w:pos="5320"/>
        </w:tabs>
        <w:spacing w:before="0" w:after="0"/>
        <w:jc w:val="center"/>
        <w:textAlignment w:val="baseline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7. ПОРЯДОК РАССМОТРЕНИЯ СПОРОВ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7.1. Споры и разногласия, возникающие по содержанию настоящего Договора, Стороны будут стремиться разрешить путем переговоров.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7.2. При </w:t>
      </w:r>
      <w:proofErr w:type="spellStart"/>
      <w:r>
        <w:rPr>
          <w:sz w:val="28"/>
          <w:szCs w:val="28"/>
        </w:rPr>
        <w:t>недостижении</w:t>
      </w:r>
      <w:proofErr w:type="spellEnd"/>
      <w:r>
        <w:rPr>
          <w:sz w:val="28"/>
          <w:szCs w:val="28"/>
        </w:rPr>
        <w:t xml:space="preserve"> взаимного согласия между Сторонами споры подлежат рассмотрению в суде в порядке, установленном действующим законодательством Российской Федерации.</w:t>
      </w:r>
    </w:p>
    <w:p w:rsidR="00C96C3C" w:rsidRDefault="00C96C3C" w:rsidP="009E6A61">
      <w:pPr>
        <w:tabs>
          <w:tab w:val="left" w:pos="708"/>
          <w:tab w:val="left" w:pos="53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6C3C" w:rsidRDefault="00C96C3C" w:rsidP="009E6A61">
      <w:pPr>
        <w:tabs>
          <w:tab w:val="left" w:pos="708"/>
          <w:tab w:val="left" w:pos="53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6C3C" w:rsidRDefault="00C96C3C" w:rsidP="009E6A61">
      <w:pPr>
        <w:pStyle w:val="3"/>
        <w:shd w:val="clear" w:color="auto" w:fill="FFFFFF"/>
        <w:tabs>
          <w:tab w:val="left" w:pos="708"/>
          <w:tab w:val="left" w:pos="5320"/>
        </w:tabs>
        <w:spacing w:before="0" w:after="0"/>
        <w:jc w:val="center"/>
        <w:textAlignment w:val="baseline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8. ЗАКЛЮЧИТЕЛЬНЫЕ ПОЛОЖЕНИЯ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8.1. Настоящий Договор вступает в силу с момента передачи Доли в доверительное управление и действует в течение срока, указанного п. 1.4 Договора.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отсутствии заявления одной из Сторон о прекращении Договора по окончании срока доверительного управления Договор считается продленным на тот же срок и на тех же условиях, которые были предусмотрены настоящим Договором.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8.2. Настоящий Договор составлен в двух экземплярах, по одному экземпляру Договора для каждой из Сторон.</w:t>
      </w:r>
    </w:p>
    <w:p w:rsidR="00C96C3C" w:rsidRDefault="00C96C3C" w:rsidP="009E6A61">
      <w:pPr>
        <w:pStyle w:val="otekstj"/>
        <w:shd w:val="clear" w:color="auto" w:fill="FFFFFF"/>
        <w:tabs>
          <w:tab w:val="left" w:pos="708"/>
          <w:tab w:val="left" w:pos="53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8.3. По всем остальным вопросам, не предусмотренным условиями настоящего Договора, Стороны будут руководствоваться положениями действующего законодательства Российской Федерации.</w:t>
      </w:r>
    </w:p>
    <w:p w:rsidR="00C96C3C" w:rsidRDefault="00C96C3C" w:rsidP="009E6A61">
      <w:pPr>
        <w:tabs>
          <w:tab w:val="left" w:pos="708"/>
          <w:tab w:val="left" w:pos="53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6C3C" w:rsidRDefault="00C96C3C" w:rsidP="009E6A61">
      <w:pPr>
        <w:pStyle w:val="3"/>
        <w:shd w:val="clear" w:color="auto" w:fill="FFFFFF"/>
        <w:tabs>
          <w:tab w:val="left" w:pos="708"/>
          <w:tab w:val="left" w:pos="5320"/>
        </w:tabs>
        <w:spacing w:before="0" w:after="0"/>
        <w:jc w:val="center"/>
        <w:textAlignment w:val="baseline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lastRenderedPageBreak/>
        <w:t>9. АДРЕСА, РЕКВИЗИТЫ И ПОДПИСИ СТОРОН</w:t>
      </w:r>
    </w:p>
    <w:p w:rsidR="00C96C3C" w:rsidRDefault="00C96C3C" w:rsidP="009E6A61">
      <w:pPr>
        <w:pStyle w:val="HTML"/>
        <w:shd w:val="clear" w:color="auto" w:fill="FFFFFF"/>
        <w:tabs>
          <w:tab w:val="left" w:pos="5320"/>
        </w:tabs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 управления                  Доверительный управляющий</w:t>
      </w:r>
    </w:p>
    <w:p w:rsidR="00C96C3C" w:rsidRDefault="00C96C3C" w:rsidP="009E6A61">
      <w:pPr>
        <w:pStyle w:val="HTML"/>
        <w:shd w:val="clear" w:color="auto" w:fill="FFFFFF"/>
        <w:tabs>
          <w:tab w:val="left" w:pos="5320"/>
        </w:tabs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96C3C" w:rsidRDefault="00C96C3C" w:rsidP="009E6A61">
      <w:pPr>
        <w:pStyle w:val="HTML"/>
        <w:shd w:val="clear" w:color="auto" w:fill="FFFFFF"/>
        <w:tabs>
          <w:tab w:val="left" w:pos="5320"/>
        </w:tabs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Наименование: _________________    Наименование: ______________________</w:t>
      </w:r>
    </w:p>
    <w:p w:rsidR="00C96C3C" w:rsidRDefault="00C96C3C" w:rsidP="009E6A61">
      <w:pPr>
        <w:pStyle w:val="HTML"/>
        <w:shd w:val="clear" w:color="auto" w:fill="FFFFFF"/>
        <w:tabs>
          <w:tab w:val="left" w:pos="5320"/>
        </w:tabs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________________________      Адрес: _____________________________</w:t>
      </w:r>
    </w:p>
    <w:p w:rsidR="00C96C3C" w:rsidRDefault="00C96C3C" w:rsidP="009E6A61">
      <w:pPr>
        <w:pStyle w:val="HTML"/>
        <w:shd w:val="clear" w:color="auto" w:fill="FFFFFF"/>
        <w:tabs>
          <w:tab w:val="left" w:pos="5320"/>
        </w:tabs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__________________________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C96C3C" w:rsidRDefault="00C96C3C" w:rsidP="009E6A61">
      <w:pPr>
        <w:pStyle w:val="HTML"/>
        <w:shd w:val="clear" w:color="auto" w:fill="FFFFFF"/>
        <w:tabs>
          <w:tab w:val="left" w:pos="5320"/>
        </w:tabs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____________________________     Р/с ________________________________</w:t>
      </w:r>
    </w:p>
    <w:p w:rsidR="00C96C3C" w:rsidRDefault="00C96C3C" w:rsidP="009E6A61">
      <w:pPr>
        <w:pStyle w:val="HTML"/>
        <w:shd w:val="clear" w:color="auto" w:fill="FFFFFF"/>
        <w:tabs>
          <w:tab w:val="left" w:pos="5320"/>
        </w:tabs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______________________________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C96C3C" w:rsidRDefault="00C96C3C" w:rsidP="009E6A61">
      <w:pPr>
        <w:pStyle w:val="HTML"/>
        <w:shd w:val="clear" w:color="auto" w:fill="FFFFFF"/>
        <w:tabs>
          <w:tab w:val="left" w:pos="5320"/>
        </w:tabs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___________________________    БИК ________________________________</w:t>
      </w:r>
    </w:p>
    <w:p w:rsidR="00C96C3C" w:rsidRDefault="00C96C3C" w:rsidP="009E6A61">
      <w:pPr>
        <w:pStyle w:val="HTML"/>
        <w:shd w:val="clear" w:color="auto" w:fill="FFFFFF"/>
        <w:tabs>
          <w:tab w:val="left" w:pos="5320"/>
        </w:tabs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ОКПО _________________________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C96C3C" w:rsidRDefault="00C96C3C" w:rsidP="009E6A61">
      <w:pPr>
        <w:pStyle w:val="HTML"/>
        <w:shd w:val="clear" w:color="auto" w:fill="FFFFFF"/>
        <w:tabs>
          <w:tab w:val="left" w:pos="5320"/>
        </w:tabs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96C3C" w:rsidRDefault="00C96C3C" w:rsidP="009E6A61">
      <w:pPr>
        <w:pStyle w:val="HTML"/>
        <w:shd w:val="clear" w:color="auto" w:fill="FFFFFF"/>
        <w:tabs>
          <w:tab w:val="left" w:pos="5320"/>
        </w:tabs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(______________)   ______________ (___________________)</w:t>
      </w:r>
    </w:p>
    <w:p w:rsidR="00C96C3C" w:rsidRDefault="00C96C3C" w:rsidP="009E6A61">
      <w:pPr>
        <w:pStyle w:val="HTML"/>
        <w:shd w:val="clear" w:color="auto" w:fill="FFFFFF"/>
        <w:tabs>
          <w:tab w:val="left" w:pos="5320"/>
        </w:tabs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96C3C" w:rsidRDefault="00C96C3C" w:rsidP="009E6A61">
      <w:pPr>
        <w:shd w:val="clear" w:color="auto" w:fill="FFFFFF"/>
        <w:tabs>
          <w:tab w:val="left" w:pos="708"/>
          <w:tab w:val="left" w:pos="53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6C3C" w:rsidRDefault="00C96C3C" w:rsidP="009E6A61">
      <w:pPr>
        <w:shd w:val="clear" w:color="auto" w:fill="FFFFFF"/>
        <w:tabs>
          <w:tab w:val="left" w:pos="708"/>
          <w:tab w:val="left" w:pos="53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6C3C" w:rsidRDefault="00C96C3C" w:rsidP="009E6A61">
      <w:pPr>
        <w:shd w:val="clear" w:color="auto" w:fill="FFFFFF"/>
        <w:tabs>
          <w:tab w:val="left" w:pos="708"/>
          <w:tab w:val="left" w:pos="5320"/>
        </w:tabs>
        <w:ind w:left="964" w:hanging="964"/>
        <w:jc w:val="both"/>
        <w:rPr>
          <w:rFonts w:ascii="Times New Roman" w:hAnsi="Times New Roman" w:cs="Times New Roman"/>
          <w:sz w:val="28"/>
          <w:szCs w:val="28"/>
        </w:rPr>
      </w:pPr>
    </w:p>
    <w:p w:rsidR="00C96C3C" w:rsidRDefault="00C96C3C" w:rsidP="009E6A61">
      <w:pPr>
        <w:shd w:val="clear" w:color="auto" w:fill="FFFFFF"/>
        <w:tabs>
          <w:tab w:val="left" w:pos="708"/>
          <w:tab w:val="left" w:pos="5320"/>
        </w:tabs>
        <w:ind w:left="964" w:hanging="964"/>
        <w:jc w:val="both"/>
        <w:rPr>
          <w:rFonts w:ascii="Times New Roman" w:hAnsi="Times New Roman" w:cs="Times New Roman"/>
          <w:sz w:val="28"/>
          <w:szCs w:val="28"/>
        </w:rPr>
      </w:pPr>
    </w:p>
    <w:p w:rsidR="00C96C3C" w:rsidRDefault="00C96C3C" w:rsidP="009E6A61">
      <w:pPr>
        <w:shd w:val="clear" w:color="auto" w:fill="FFFFFF"/>
        <w:tabs>
          <w:tab w:val="left" w:pos="708"/>
          <w:tab w:val="left" w:pos="5320"/>
        </w:tabs>
        <w:ind w:left="964" w:hanging="964"/>
        <w:jc w:val="both"/>
        <w:rPr>
          <w:rFonts w:ascii="Times New Roman" w:hAnsi="Times New Roman" w:cs="Times New Roman"/>
          <w:sz w:val="28"/>
          <w:szCs w:val="28"/>
        </w:rPr>
      </w:pPr>
    </w:p>
    <w:p w:rsidR="00C96C3C" w:rsidRDefault="00C96C3C" w:rsidP="009E6A61">
      <w:pPr>
        <w:shd w:val="clear" w:color="auto" w:fill="FFFFFF"/>
        <w:tabs>
          <w:tab w:val="left" w:pos="708"/>
          <w:tab w:val="left" w:pos="5320"/>
        </w:tabs>
        <w:ind w:left="964" w:hanging="964"/>
        <w:jc w:val="both"/>
        <w:rPr>
          <w:rFonts w:ascii="Times New Roman" w:hAnsi="Times New Roman" w:cs="Times New Roman"/>
          <w:sz w:val="28"/>
          <w:szCs w:val="28"/>
        </w:rPr>
      </w:pPr>
    </w:p>
    <w:p w:rsidR="00C96C3C" w:rsidRDefault="00C96C3C" w:rsidP="009E6A61">
      <w:pPr>
        <w:shd w:val="clear" w:color="auto" w:fill="FFFFFF"/>
        <w:tabs>
          <w:tab w:val="left" w:pos="708"/>
          <w:tab w:val="left" w:pos="5320"/>
        </w:tabs>
        <w:ind w:left="964" w:hanging="964"/>
        <w:jc w:val="both"/>
        <w:rPr>
          <w:rFonts w:ascii="Times New Roman" w:hAnsi="Times New Roman" w:cs="Times New Roman"/>
          <w:sz w:val="28"/>
          <w:szCs w:val="28"/>
        </w:rPr>
      </w:pPr>
    </w:p>
    <w:p w:rsidR="00C96C3C" w:rsidRDefault="00C96C3C" w:rsidP="009E6A61">
      <w:pPr>
        <w:shd w:val="clear" w:color="auto" w:fill="FFFFFF"/>
        <w:tabs>
          <w:tab w:val="left" w:pos="708"/>
          <w:tab w:val="left" w:pos="5320"/>
        </w:tabs>
        <w:ind w:left="964" w:hanging="964"/>
        <w:jc w:val="both"/>
        <w:rPr>
          <w:rFonts w:ascii="Times New Roman" w:hAnsi="Times New Roman" w:cs="Times New Roman"/>
          <w:sz w:val="28"/>
          <w:szCs w:val="28"/>
        </w:rPr>
      </w:pPr>
    </w:p>
    <w:p w:rsidR="00C96C3C" w:rsidRDefault="00C96C3C" w:rsidP="009E6A61">
      <w:pPr>
        <w:shd w:val="clear" w:color="auto" w:fill="FFFFFF"/>
        <w:tabs>
          <w:tab w:val="left" w:pos="708"/>
          <w:tab w:val="left" w:pos="5320"/>
        </w:tabs>
        <w:ind w:left="964" w:hanging="964"/>
        <w:jc w:val="both"/>
        <w:rPr>
          <w:rFonts w:ascii="Times New Roman" w:hAnsi="Times New Roman" w:cs="Times New Roman"/>
        </w:rPr>
      </w:pPr>
    </w:p>
    <w:p w:rsidR="00C96C3C" w:rsidRDefault="00C96C3C" w:rsidP="009E6A61">
      <w:pPr>
        <w:shd w:val="clear" w:color="auto" w:fill="FFFFFF"/>
        <w:tabs>
          <w:tab w:val="left" w:pos="708"/>
          <w:tab w:val="left" w:pos="5320"/>
        </w:tabs>
        <w:ind w:left="964" w:hanging="964"/>
        <w:jc w:val="both"/>
        <w:rPr>
          <w:rFonts w:ascii="Times New Roman" w:hAnsi="Times New Roman" w:cs="Times New Roman"/>
        </w:rPr>
      </w:pPr>
    </w:p>
    <w:p w:rsidR="00C96C3C" w:rsidRDefault="00C96C3C" w:rsidP="009E6A61">
      <w:pPr>
        <w:shd w:val="clear" w:color="auto" w:fill="FFFFFF"/>
        <w:tabs>
          <w:tab w:val="left" w:pos="708"/>
          <w:tab w:val="left" w:pos="5320"/>
        </w:tabs>
        <w:ind w:left="964" w:hanging="964"/>
        <w:jc w:val="both"/>
        <w:rPr>
          <w:rFonts w:ascii="Times New Roman" w:hAnsi="Times New Roman" w:cs="Times New Roman"/>
        </w:rPr>
      </w:pPr>
    </w:p>
    <w:p w:rsidR="00C96C3C" w:rsidRDefault="00C96C3C" w:rsidP="009E6A61">
      <w:pPr>
        <w:shd w:val="clear" w:color="auto" w:fill="FFFFFF"/>
        <w:tabs>
          <w:tab w:val="left" w:pos="708"/>
          <w:tab w:val="left" w:pos="5320"/>
        </w:tabs>
        <w:ind w:left="964" w:hanging="964"/>
        <w:jc w:val="both"/>
        <w:rPr>
          <w:rFonts w:ascii="Times New Roman" w:hAnsi="Times New Roman" w:cs="Times New Roman"/>
        </w:rPr>
      </w:pPr>
    </w:p>
    <w:p w:rsidR="00C96C3C" w:rsidRDefault="00C96C3C" w:rsidP="009E6A61">
      <w:pPr>
        <w:shd w:val="clear" w:color="auto" w:fill="FFFFFF"/>
        <w:tabs>
          <w:tab w:val="left" w:pos="708"/>
          <w:tab w:val="left" w:pos="5320"/>
        </w:tabs>
        <w:ind w:left="964" w:hanging="964"/>
        <w:jc w:val="both"/>
        <w:rPr>
          <w:rFonts w:ascii="Times New Roman" w:hAnsi="Times New Roman" w:cs="Times New Roman"/>
          <w:color w:val="000000"/>
        </w:rPr>
      </w:pPr>
    </w:p>
    <w:p w:rsidR="00C96C3C" w:rsidRDefault="00C96C3C" w:rsidP="009E6A61">
      <w:pPr>
        <w:shd w:val="clear" w:color="auto" w:fill="FFFFFF"/>
        <w:tabs>
          <w:tab w:val="left" w:pos="708"/>
          <w:tab w:val="left" w:pos="5320"/>
        </w:tabs>
        <w:ind w:left="964" w:hanging="964"/>
        <w:jc w:val="both"/>
        <w:rPr>
          <w:rFonts w:ascii="Times New Roman" w:hAnsi="Times New Roman" w:cs="Times New Roman"/>
          <w:color w:val="000000"/>
        </w:rPr>
      </w:pPr>
    </w:p>
    <w:p w:rsidR="00C96C3C" w:rsidRDefault="00C96C3C" w:rsidP="009E6A61">
      <w:pPr>
        <w:shd w:val="clear" w:color="auto" w:fill="FFFFFF"/>
        <w:tabs>
          <w:tab w:val="left" w:pos="708"/>
          <w:tab w:val="left" w:pos="5320"/>
        </w:tabs>
        <w:ind w:left="964" w:hanging="964"/>
        <w:jc w:val="both"/>
        <w:rPr>
          <w:rFonts w:ascii="Times New Roman" w:hAnsi="Times New Roman" w:cs="Times New Roman"/>
          <w:color w:val="000000"/>
        </w:rPr>
      </w:pPr>
    </w:p>
    <w:p w:rsidR="00C96C3C" w:rsidRDefault="00C96C3C" w:rsidP="009E6A61">
      <w:pPr>
        <w:shd w:val="clear" w:color="auto" w:fill="FFFFFF"/>
        <w:tabs>
          <w:tab w:val="left" w:pos="708"/>
          <w:tab w:val="left" w:pos="5320"/>
        </w:tabs>
        <w:ind w:left="964" w:hanging="964"/>
        <w:jc w:val="both"/>
        <w:rPr>
          <w:rFonts w:ascii="Times New Roman" w:hAnsi="Times New Roman" w:cs="Times New Roman"/>
          <w:b/>
          <w:color w:val="000000"/>
        </w:rPr>
      </w:pPr>
    </w:p>
    <w:p w:rsidR="00C96C3C" w:rsidRDefault="00C96C3C" w:rsidP="009E6A61">
      <w:pPr>
        <w:shd w:val="clear" w:color="auto" w:fill="FFFFFF"/>
        <w:tabs>
          <w:tab w:val="left" w:pos="708"/>
          <w:tab w:val="left" w:pos="5320"/>
        </w:tabs>
        <w:ind w:left="964" w:hanging="964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C96C3C" w:rsidRDefault="00C96C3C" w:rsidP="009E6A61">
      <w:pPr>
        <w:shd w:val="clear" w:color="auto" w:fill="FFFFFF"/>
        <w:tabs>
          <w:tab w:val="left" w:pos="708"/>
          <w:tab w:val="left" w:pos="5320"/>
        </w:tabs>
        <w:ind w:left="964" w:hanging="964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C96C3C" w:rsidRDefault="00C96C3C" w:rsidP="009E6A61">
      <w:pPr>
        <w:shd w:val="clear" w:color="auto" w:fill="FFFFFF"/>
        <w:tabs>
          <w:tab w:val="left" w:pos="708"/>
          <w:tab w:val="left" w:pos="5320"/>
        </w:tabs>
        <w:ind w:left="964" w:hanging="964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C96C3C" w:rsidRDefault="00C96C3C" w:rsidP="009E6A61">
      <w:pPr>
        <w:shd w:val="clear" w:color="auto" w:fill="FFFFFF"/>
        <w:tabs>
          <w:tab w:val="left" w:pos="708"/>
          <w:tab w:val="left" w:pos="5320"/>
        </w:tabs>
        <w:ind w:left="964" w:hanging="964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C96C3C" w:rsidRDefault="00C96C3C" w:rsidP="009E6A61">
      <w:pPr>
        <w:shd w:val="clear" w:color="auto" w:fill="FFFFFF"/>
        <w:tabs>
          <w:tab w:val="left" w:pos="708"/>
          <w:tab w:val="left" w:pos="5320"/>
        </w:tabs>
        <w:ind w:left="964" w:hanging="964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C96C3C" w:rsidRDefault="00C96C3C" w:rsidP="009E6A61">
      <w:pPr>
        <w:shd w:val="clear" w:color="auto" w:fill="FFFFFF"/>
        <w:tabs>
          <w:tab w:val="left" w:pos="708"/>
          <w:tab w:val="left" w:pos="5320"/>
        </w:tabs>
        <w:ind w:left="964" w:hanging="964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7E737B" w:rsidRDefault="007E737B" w:rsidP="009E6A61">
      <w:pPr>
        <w:tabs>
          <w:tab w:val="left" w:pos="5320"/>
        </w:tabs>
      </w:pPr>
    </w:p>
    <w:sectPr w:rsidR="007E737B" w:rsidSect="007E7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C3C"/>
    <w:rsid w:val="00043663"/>
    <w:rsid w:val="00043A02"/>
    <w:rsid w:val="00073F73"/>
    <w:rsid w:val="00075B02"/>
    <w:rsid w:val="0007645C"/>
    <w:rsid w:val="000A71F4"/>
    <w:rsid w:val="000E07BF"/>
    <w:rsid w:val="00110EB4"/>
    <w:rsid w:val="00131A5E"/>
    <w:rsid w:val="00171E59"/>
    <w:rsid w:val="0019326A"/>
    <w:rsid w:val="001A4401"/>
    <w:rsid w:val="00207FA9"/>
    <w:rsid w:val="0023499D"/>
    <w:rsid w:val="0025759A"/>
    <w:rsid w:val="00273F3A"/>
    <w:rsid w:val="00280A70"/>
    <w:rsid w:val="002936D0"/>
    <w:rsid w:val="002B4675"/>
    <w:rsid w:val="002C2A8C"/>
    <w:rsid w:val="00321A32"/>
    <w:rsid w:val="00323749"/>
    <w:rsid w:val="00324CD4"/>
    <w:rsid w:val="00372942"/>
    <w:rsid w:val="0039185A"/>
    <w:rsid w:val="00392A9C"/>
    <w:rsid w:val="003A0EA5"/>
    <w:rsid w:val="003F5667"/>
    <w:rsid w:val="00404E7E"/>
    <w:rsid w:val="00427136"/>
    <w:rsid w:val="0043598F"/>
    <w:rsid w:val="00493EDC"/>
    <w:rsid w:val="004B4369"/>
    <w:rsid w:val="004E3735"/>
    <w:rsid w:val="004F7BCA"/>
    <w:rsid w:val="00500939"/>
    <w:rsid w:val="00506535"/>
    <w:rsid w:val="00533B4A"/>
    <w:rsid w:val="0055393F"/>
    <w:rsid w:val="00562836"/>
    <w:rsid w:val="005A5371"/>
    <w:rsid w:val="005C7C05"/>
    <w:rsid w:val="005E415B"/>
    <w:rsid w:val="00616F1D"/>
    <w:rsid w:val="006255F5"/>
    <w:rsid w:val="00640777"/>
    <w:rsid w:val="00644477"/>
    <w:rsid w:val="00680796"/>
    <w:rsid w:val="006931A4"/>
    <w:rsid w:val="006C0252"/>
    <w:rsid w:val="006E7627"/>
    <w:rsid w:val="006F6757"/>
    <w:rsid w:val="00704626"/>
    <w:rsid w:val="00704887"/>
    <w:rsid w:val="00705BFA"/>
    <w:rsid w:val="00725EB9"/>
    <w:rsid w:val="00775B3E"/>
    <w:rsid w:val="007929C3"/>
    <w:rsid w:val="007B025B"/>
    <w:rsid w:val="007B1C38"/>
    <w:rsid w:val="007C7264"/>
    <w:rsid w:val="007E737B"/>
    <w:rsid w:val="007F7F71"/>
    <w:rsid w:val="0080231B"/>
    <w:rsid w:val="00802F35"/>
    <w:rsid w:val="0081637E"/>
    <w:rsid w:val="00824F5D"/>
    <w:rsid w:val="00845008"/>
    <w:rsid w:val="008510D1"/>
    <w:rsid w:val="00876447"/>
    <w:rsid w:val="008847ED"/>
    <w:rsid w:val="00907176"/>
    <w:rsid w:val="009341A3"/>
    <w:rsid w:val="009C6D54"/>
    <w:rsid w:val="009D6780"/>
    <w:rsid w:val="009E6A61"/>
    <w:rsid w:val="00A118C5"/>
    <w:rsid w:val="00A67180"/>
    <w:rsid w:val="00A76408"/>
    <w:rsid w:val="00A96551"/>
    <w:rsid w:val="00B134B9"/>
    <w:rsid w:val="00B25634"/>
    <w:rsid w:val="00B46B30"/>
    <w:rsid w:val="00B53B48"/>
    <w:rsid w:val="00B545B6"/>
    <w:rsid w:val="00B61A82"/>
    <w:rsid w:val="00B8080E"/>
    <w:rsid w:val="00BB48B9"/>
    <w:rsid w:val="00BE0951"/>
    <w:rsid w:val="00BF77C7"/>
    <w:rsid w:val="00BF7AE5"/>
    <w:rsid w:val="00C162A2"/>
    <w:rsid w:val="00C94B4D"/>
    <w:rsid w:val="00C96C3C"/>
    <w:rsid w:val="00CC031B"/>
    <w:rsid w:val="00CC5A52"/>
    <w:rsid w:val="00CD331A"/>
    <w:rsid w:val="00CE2013"/>
    <w:rsid w:val="00CF1803"/>
    <w:rsid w:val="00CF5683"/>
    <w:rsid w:val="00D119FA"/>
    <w:rsid w:val="00D12333"/>
    <w:rsid w:val="00D267F3"/>
    <w:rsid w:val="00D3476A"/>
    <w:rsid w:val="00D36571"/>
    <w:rsid w:val="00D60D97"/>
    <w:rsid w:val="00D62B83"/>
    <w:rsid w:val="00D71EBE"/>
    <w:rsid w:val="00DC1422"/>
    <w:rsid w:val="00E01B9C"/>
    <w:rsid w:val="00E130A4"/>
    <w:rsid w:val="00E2187A"/>
    <w:rsid w:val="00E34F25"/>
    <w:rsid w:val="00E62C2D"/>
    <w:rsid w:val="00E6443F"/>
    <w:rsid w:val="00F47D99"/>
    <w:rsid w:val="00F81636"/>
    <w:rsid w:val="00F95A27"/>
    <w:rsid w:val="00FB4545"/>
    <w:rsid w:val="00FC5B3C"/>
    <w:rsid w:val="00FD53EA"/>
    <w:rsid w:val="00FE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3C"/>
  </w:style>
  <w:style w:type="paragraph" w:styleId="3">
    <w:name w:val="heading 3"/>
    <w:basedOn w:val="a"/>
    <w:next w:val="a"/>
    <w:link w:val="30"/>
    <w:semiHidden/>
    <w:unhideWhenUsed/>
    <w:qFormat/>
    <w:rsid w:val="00C96C3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96C3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HTML">
    <w:name w:val="HTML Preformatted"/>
    <w:basedOn w:val="a"/>
    <w:link w:val="HTML0"/>
    <w:semiHidden/>
    <w:unhideWhenUsed/>
    <w:rsid w:val="00C96C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C96C3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99"/>
    <w:locked/>
    <w:rsid w:val="00C96C3C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99"/>
    <w:qFormat/>
    <w:rsid w:val="00C96C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otekstj">
    <w:name w:val="otekstj"/>
    <w:basedOn w:val="a"/>
    <w:rsid w:val="00C96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ekstl">
    <w:name w:val="otekstl"/>
    <w:basedOn w:val="a"/>
    <w:rsid w:val="00C96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2536</Words>
  <Characters>14461</Characters>
  <Application>Microsoft Office Word</Application>
  <DocSecurity>0</DocSecurity>
  <Lines>120</Lines>
  <Paragraphs>33</Paragraphs>
  <ScaleCrop>false</ScaleCrop>
  <Company/>
  <LinksUpToDate>false</LinksUpToDate>
  <CharactersWithSpaces>16964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5</cp:revision>
  <dcterms:created xsi:type="dcterms:W3CDTF">2014-11-14T08:19:00Z</dcterms:created>
  <dcterms:modified xsi:type="dcterms:W3CDTF">2014-11-25T06:32:00Z</dcterms:modified>
</cp:coreProperties>
</file>