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87" w:rsidRDefault="00323854" w:rsidP="00EB6B87">
      <w:pPr>
        <w:pStyle w:val="msonormalbullet1gif"/>
        <w:spacing w:line="20" w:lineRule="atLeast"/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СОВЕТ ДЕПУТАТОВ</w:t>
      </w:r>
    </w:p>
    <w:p w:rsidR="00EB6B87" w:rsidRDefault="00285601" w:rsidP="00EB6B87">
      <w:pPr>
        <w:pStyle w:val="msonormalbullet1gif"/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БЕРГУЛЬСКОГО </w:t>
      </w:r>
      <w:r w:rsidR="00323854">
        <w:rPr>
          <w:b/>
          <w:sz w:val="28"/>
          <w:szCs w:val="28"/>
        </w:rPr>
        <w:t xml:space="preserve"> СЕЛЬСОВЕТА</w:t>
      </w:r>
    </w:p>
    <w:p w:rsidR="00323854" w:rsidRDefault="00323854" w:rsidP="00EB6B87">
      <w:pPr>
        <w:pStyle w:val="msonormalbullet1gif"/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районаНовосибирской области</w:t>
      </w:r>
    </w:p>
    <w:p w:rsidR="00323854" w:rsidRDefault="00323854" w:rsidP="00323854">
      <w:pPr>
        <w:pStyle w:val="msonormalbullet2gif"/>
        <w:spacing w:line="20" w:lineRule="atLeast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23854" w:rsidRDefault="00285601" w:rsidP="00067AC3">
      <w:pPr>
        <w:pStyle w:val="msonormalbullet2gif"/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третьей</w:t>
      </w:r>
      <w:r w:rsidR="00067AC3">
        <w:rPr>
          <w:b/>
          <w:sz w:val="28"/>
          <w:szCs w:val="28"/>
        </w:rPr>
        <w:t xml:space="preserve"> </w:t>
      </w:r>
      <w:r w:rsidR="00323854">
        <w:rPr>
          <w:b/>
          <w:sz w:val="28"/>
          <w:szCs w:val="28"/>
        </w:rPr>
        <w:t>сессии</w:t>
      </w:r>
    </w:p>
    <w:p w:rsidR="00323854" w:rsidRDefault="00EB6B87" w:rsidP="00323854">
      <w:pPr>
        <w:pStyle w:val="msonormalbullet2gif"/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B6B87" w:rsidRDefault="00EB6B87" w:rsidP="00323854">
      <w:pPr>
        <w:pStyle w:val="msonormalbullet2gif"/>
        <w:spacing w:line="20" w:lineRule="atLeast"/>
        <w:contextualSpacing/>
        <w:jc w:val="center"/>
        <w:rPr>
          <w:b/>
          <w:sz w:val="28"/>
          <w:szCs w:val="28"/>
        </w:rPr>
      </w:pPr>
    </w:p>
    <w:p w:rsidR="00323854" w:rsidRDefault="00D806CF" w:rsidP="00323854">
      <w:pPr>
        <w:pStyle w:val="msonormalbullet2gif"/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8560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.11.</w:t>
      </w:r>
      <w:r w:rsidR="00323854">
        <w:rPr>
          <w:b/>
          <w:sz w:val="28"/>
          <w:szCs w:val="28"/>
        </w:rPr>
        <w:t xml:space="preserve">2014 г.                     </w:t>
      </w:r>
      <w:r w:rsidR="00285601">
        <w:rPr>
          <w:b/>
          <w:sz w:val="28"/>
          <w:szCs w:val="28"/>
        </w:rPr>
        <w:t>с</w:t>
      </w:r>
      <w:proofErr w:type="gramStart"/>
      <w:r w:rsidR="00285601">
        <w:rPr>
          <w:b/>
          <w:sz w:val="28"/>
          <w:szCs w:val="28"/>
        </w:rPr>
        <w:t>.Б</w:t>
      </w:r>
      <w:proofErr w:type="gramEnd"/>
      <w:r w:rsidR="00285601">
        <w:rPr>
          <w:b/>
          <w:sz w:val="28"/>
          <w:szCs w:val="28"/>
        </w:rPr>
        <w:t>ергуль</w:t>
      </w:r>
      <w:r w:rsidR="00323854">
        <w:rPr>
          <w:b/>
          <w:sz w:val="28"/>
          <w:szCs w:val="28"/>
        </w:rPr>
        <w:t xml:space="preserve">        </w:t>
      </w:r>
      <w:r w:rsidR="00067AC3">
        <w:rPr>
          <w:b/>
          <w:sz w:val="28"/>
          <w:szCs w:val="28"/>
        </w:rPr>
        <w:t xml:space="preserve">                           № 3</w:t>
      </w:r>
    </w:p>
    <w:p w:rsidR="00323854" w:rsidRDefault="00323854" w:rsidP="00323854">
      <w:pPr>
        <w:pStyle w:val="msonormalbullet2gif"/>
        <w:spacing w:line="20" w:lineRule="atLeast"/>
        <w:contextualSpacing/>
        <w:jc w:val="center"/>
        <w:rPr>
          <w:b/>
          <w:sz w:val="28"/>
          <w:szCs w:val="28"/>
        </w:rPr>
      </w:pPr>
    </w:p>
    <w:p w:rsidR="00323854" w:rsidRDefault="00323854" w:rsidP="00323854">
      <w:pPr>
        <w:pStyle w:val="msonormalbullet2gif"/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методике расчета межбюджетных трансфертов предоставляемых из бюджета </w:t>
      </w:r>
      <w:r w:rsidR="00285601">
        <w:rPr>
          <w:b/>
          <w:sz w:val="28"/>
          <w:szCs w:val="28"/>
        </w:rPr>
        <w:t xml:space="preserve"> Бергульского</w:t>
      </w:r>
      <w:r>
        <w:rPr>
          <w:b/>
          <w:sz w:val="28"/>
          <w:szCs w:val="28"/>
        </w:rPr>
        <w:t xml:space="preserve"> сельсовета Северного района Новосибирской области в бюджет</w:t>
      </w:r>
      <w:r w:rsidR="00FB5A85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 на осуществление полномочий по внешнему финансовому контролю</w:t>
      </w:r>
    </w:p>
    <w:p w:rsidR="00323854" w:rsidRDefault="00323854" w:rsidP="00323854">
      <w:pPr>
        <w:pStyle w:val="msonormalbullet2gif"/>
        <w:spacing w:line="20" w:lineRule="atLeast"/>
        <w:contextualSpacing/>
        <w:jc w:val="center"/>
        <w:rPr>
          <w:b/>
          <w:sz w:val="28"/>
          <w:szCs w:val="28"/>
        </w:rPr>
      </w:pPr>
    </w:p>
    <w:p w:rsidR="00323854" w:rsidRDefault="00323854" w:rsidP="00323854">
      <w:pPr>
        <w:spacing w:line="2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854">
        <w:rPr>
          <w:rFonts w:ascii="Times New Roman" w:hAnsi="Times New Roman" w:cs="Times New Roman"/>
          <w:sz w:val="28"/>
          <w:szCs w:val="28"/>
        </w:rPr>
        <w:t>На основании решения 1</w:t>
      </w:r>
      <w:r w:rsidR="00285601">
        <w:rPr>
          <w:rFonts w:ascii="Times New Roman" w:hAnsi="Times New Roman" w:cs="Times New Roman"/>
          <w:sz w:val="28"/>
          <w:szCs w:val="28"/>
        </w:rPr>
        <w:t>4</w:t>
      </w:r>
      <w:r w:rsidRPr="00323854">
        <w:rPr>
          <w:rFonts w:ascii="Times New Roman" w:hAnsi="Times New Roman" w:cs="Times New Roman"/>
          <w:sz w:val="28"/>
          <w:szCs w:val="28"/>
        </w:rPr>
        <w:t xml:space="preserve">-ой сессии Совета депутатов </w:t>
      </w:r>
      <w:r w:rsidR="00285601">
        <w:rPr>
          <w:rFonts w:ascii="Times New Roman" w:hAnsi="Times New Roman" w:cs="Times New Roman"/>
          <w:sz w:val="28"/>
          <w:szCs w:val="28"/>
        </w:rPr>
        <w:t>Бергульского</w:t>
      </w:r>
      <w:r w:rsidRPr="0032385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четвертого созыва от </w:t>
      </w:r>
      <w:r w:rsidR="00285601">
        <w:rPr>
          <w:rFonts w:ascii="Times New Roman" w:hAnsi="Times New Roman" w:cs="Times New Roman"/>
          <w:sz w:val="28"/>
          <w:szCs w:val="28"/>
        </w:rPr>
        <w:t>25.</w:t>
      </w:r>
      <w:r w:rsidRPr="00323854">
        <w:rPr>
          <w:rFonts w:ascii="Times New Roman" w:hAnsi="Times New Roman" w:cs="Times New Roman"/>
          <w:sz w:val="28"/>
          <w:szCs w:val="28"/>
        </w:rPr>
        <w:t xml:space="preserve">11.2011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3854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ревизионной </w:t>
      </w:r>
      <w:proofErr w:type="gramStart"/>
      <w:r w:rsidRPr="00323854">
        <w:rPr>
          <w:rFonts w:ascii="Times New Roman" w:eastAsia="Times New Roman" w:hAnsi="Times New Roman" w:cs="Times New Roman"/>
          <w:bCs/>
          <w:sz w:val="28"/>
          <w:szCs w:val="28"/>
        </w:rPr>
        <w:t>комиссии Северного района Новосибирской области  полномочий ревизионной комиссии</w:t>
      </w:r>
      <w:proofErr w:type="gramEnd"/>
      <w:r w:rsidRPr="003238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5601">
        <w:rPr>
          <w:rFonts w:ascii="Times New Roman" w:eastAsia="Times New Roman" w:hAnsi="Times New Roman" w:cs="Times New Roman"/>
          <w:bCs/>
          <w:sz w:val="28"/>
          <w:szCs w:val="28"/>
        </w:rPr>
        <w:t>Бергульского</w:t>
      </w:r>
      <w:r w:rsidRPr="0032385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», Совет депутатов </w:t>
      </w:r>
      <w:r w:rsidR="00285601">
        <w:rPr>
          <w:rFonts w:ascii="Times New Roman" w:hAnsi="Times New Roman" w:cs="Times New Roman"/>
          <w:bCs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</w:t>
      </w:r>
    </w:p>
    <w:p w:rsidR="00323854" w:rsidRDefault="00323854" w:rsidP="00323854">
      <w:pPr>
        <w:spacing w:line="2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323854" w:rsidRDefault="00323854" w:rsidP="00323854">
      <w:pPr>
        <w:pStyle w:val="a3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методику расчета межбюджетных трансфертов предоставляемых из бюджета </w:t>
      </w:r>
      <w:r w:rsidR="00285601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бюджет </w:t>
      </w:r>
      <w:r w:rsidR="00FB5A8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на осуществление полномочий по внешнему финансовому контролю (приложение 1).</w:t>
      </w:r>
    </w:p>
    <w:p w:rsidR="00323854" w:rsidRDefault="00323854" w:rsidP="00323854">
      <w:pPr>
        <w:pStyle w:val="a3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</w:t>
      </w:r>
      <w:r w:rsidR="00285601">
        <w:rPr>
          <w:rFonts w:ascii="Times New Roman" w:hAnsi="Times New Roman" w:cs="Times New Roman"/>
          <w:sz w:val="28"/>
          <w:szCs w:val="28"/>
        </w:rPr>
        <w:t xml:space="preserve"> Вестник Бергульского сельсовета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3854" w:rsidRDefault="00323854" w:rsidP="00323854">
      <w:pPr>
        <w:pStyle w:val="a3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бюджету, налогам и собственности.</w:t>
      </w:r>
    </w:p>
    <w:p w:rsidR="00323854" w:rsidRDefault="00323854" w:rsidP="00323854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3854" w:rsidRDefault="00323854" w:rsidP="0032385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Глава </w:t>
      </w:r>
      <w:r w:rsidR="0028560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23854" w:rsidRDefault="00285601" w:rsidP="0032385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="00323854">
        <w:rPr>
          <w:rFonts w:ascii="Times New Roman" w:hAnsi="Times New Roman" w:cs="Times New Roman"/>
          <w:sz w:val="28"/>
          <w:szCs w:val="28"/>
        </w:rPr>
        <w:t xml:space="preserve"> сельсовета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3854">
        <w:rPr>
          <w:rFonts w:ascii="Times New Roman" w:hAnsi="Times New Roman" w:cs="Times New Roman"/>
          <w:sz w:val="28"/>
          <w:szCs w:val="28"/>
        </w:rPr>
        <w:t xml:space="preserve">   Северного района</w:t>
      </w:r>
    </w:p>
    <w:p w:rsidR="00323854" w:rsidRDefault="00323854" w:rsidP="0032385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                                          Новосибирской области</w:t>
      </w:r>
    </w:p>
    <w:p w:rsidR="00323854" w:rsidRDefault="00323854" w:rsidP="0032385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</w:t>
      </w:r>
    </w:p>
    <w:p w:rsidR="00323854" w:rsidRDefault="00323854" w:rsidP="0032385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285601">
        <w:rPr>
          <w:rFonts w:ascii="Times New Roman" w:hAnsi="Times New Roman" w:cs="Times New Roman"/>
          <w:sz w:val="28"/>
          <w:szCs w:val="28"/>
        </w:rPr>
        <w:t xml:space="preserve"> О.Л. </w:t>
      </w:r>
      <w:proofErr w:type="spellStart"/>
      <w:r w:rsidR="00285601">
        <w:rPr>
          <w:rFonts w:ascii="Times New Roman" w:hAnsi="Times New Roman" w:cs="Times New Roman"/>
          <w:sz w:val="28"/>
          <w:szCs w:val="28"/>
        </w:rPr>
        <w:t>Аниброева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_____________ </w:t>
      </w:r>
      <w:r w:rsidR="00285601">
        <w:rPr>
          <w:rFonts w:ascii="Times New Roman" w:hAnsi="Times New Roman" w:cs="Times New Roman"/>
          <w:sz w:val="28"/>
          <w:szCs w:val="28"/>
        </w:rPr>
        <w:t xml:space="preserve"> В.Т.Савастеев</w:t>
      </w:r>
    </w:p>
    <w:p w:rsidR="003917C6" w:rsidRDefault="003917C6" w:rsidP="0032385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7C6" w:rsidRDefault="003917C6" w:rsidP="0032385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7C6" w:rsidRDefault="003917C6" w:rsidP="0032385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B87" w:rsidRDefault="00EB6B87" w:rsidP="003917C6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85601" w:rsidRDefault="00285601" w:rsidP="003917C6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917C6" w:rsidRDefault="00067AC3" w:rsidP="003917C6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решению  </w:t>
      </w:r>
      <w:r w:rsidR="00285601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-ой</w:t>
      </w:r>
      <w:r w:rsidR="003917C6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3917C6" w:rsidRDefault="003917C6" w:rsidP="003917C6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285601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17C6" w:rsidRDefault="003917C6" w:rsidP="003917C6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3917C6" w:rsidRDefault="00D806CF" w:rsidP="003917C6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2856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.11.2014 №  3</w:t>
      </w:r>
    </w:p>
    <w:p w:rsidR="003917C6" w:rsidRDefault="003917C6" w:rsidP="003917C6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917C6" w:rsidRPr="00D806CF" w:rsidRDefault="003917C6" w:rsidP="003917C6">
      <w:pPr>
        <w:pStyle w:val="msonormalbullet2gif"/>
        <w:spacing w:line="20" w:lineRule="atLeast"/>
        <w:contextualSpacing/>
        <w:jc w:val="center"/>
        <w:rPr>
          <w:b/>
          <w:sz w:val="28"/>
          <w:szCs w:val="28"/>
        </w:rPr>
      </w:pPr>
      <w:r w:rsidRPr="00D806CF">
        <w:rPr>
          <w:b/>
          <w:sz w:val="28"/>
          <w:szCs w:val="28"/>
        </w:rPr>
        <w:t xml:space="preserve">Методика расчета межбюджетных трансфертов </w:t>
      </w:r>
    </w:p>
    <w:p w:rsidR="003917C6" w:rsidRPr="00D806CF" w:rsidRDefault="003917C6" w:rsidP="003917C6">
      <w:pPr>
        <w:pStyle w:val="msonormalbullet2gif"/>
        <w:spacing w:line="20" w:lineRule="atLeast"/>
        <w:contextualSpacing/>
        <w:jc w:val="center"/>
        <w:rPr>
          <w:b/>
          <w:sz w:val="28"/>
          <w:szCs w:val="28"/>
        </w:rPr>
      </w:pPr>
      <w:r w:rsidRPr="00D806CF">
        <w:rPr>
          <w:b/>
          <w:sz w:val="28"/>
          <w:szCs w:val="28"/>
        </w:rPr>
        <w:t xml:space="preserve">предоставляемых из бюджета </w:t>
      </w:r>
      <w:r w:rsidR="00285601">
        <w:rPr>
          <w:b/>
          <w:sz w:val="28"/>
          <w:szCs w:val="28"/>
        </w:rPr>
        <w:t xml:space="preserve"> Бергульского </w:t>
      </w:r>
      <w:r w:rsidRPr="00D806CF">
        <w:rPr>
          <w:b/>
          <w:sz w:val="28"/>
          <w:szCs w:val="28"/>
        </w:rPr>
        <w:t xml:space="preserve"> сельсовета Северного района Новосибирской области в бюджет </w:t>
      </w:r>
      <w:r w:rsidR="00FB5A85" w:rsidRPr="00D806CF">
        <w:rPr>
          <w:b/>
          <w:sz w:val="28"/>
          <w:szCs w:val="28"/>
        </w:rPr>
        <w:t xml:space="preserve">муниципального </w:t>
      </w:r>
      <w:r w:rsidRPr="00D806CF">
        <w:rPr>
          <w:b/>
          <w:sz w:val="28"/>
          <w:szCs w:val="28"/>
        </w:rPr>
        <w:t>района на осуществление полномочий по внешнему финансовому контролю</w:t>
      </w:r>
    </w:p>
    <w:p w:rsidR="003917C6" w:rsidRDefault="003917C6" w:rsidP="003917C6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3917C6" w:rsidRDefault="003917C6" w:rsidP="003917C6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3917C6" w:rsidRDefault="003917C6" w:rsidP="003917C6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Объем межбюджетных трансфертов на очередной год, предоставляемых из бюджета поселения в бюджет муниципального района на осуществление полномочий по внешней проверке годового отчета об исполнении бюджета поселения за отчетный финансовый год и экспертизе проекта бюджета на очередной финансовый год и плановый период определяется как произведение следующих множителей:</w:t>
      </w:r>
    </w:p>
    <w:p w:rsidR="003917C6" w:rsidRDefault="003917C6" w:rsidP="003917C6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3917C6" w:rsidRDefault="003917C6" w:rsidP="003917C6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>
        <w:rPr>
          <w:sz w:val="16"/>
          <w:szCs w:val="16"/>
        </w:rPr>
        <w:t>мб</w:t>
      </w:r>
      <w:proofErr w:type="gramStart"/>
      <w:r>
        <w:rPr>
          <w:sz w:val="16"/>
          <w:szCs w:val="16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</w:t>
      </w:r>
      <w:r>
        <w:rPr>
          <w:sz w:val="16"/>
          <w:szCs w:val="16"/>
        </w:rPr>
        <w:t xml:space="preserve">1 </w:t>
      </w:r>
      <w:r>
        <w:rPr>
          <w:sz w:val="28"/>
          <w:szCs w:val="28"/>
        </w:rPr>
        <w:t>*</w:t>
      </w:r>
      <w:r w:rsidRPr="003917C6">
        <w:rPr>
          <w:sz w:val="28"/>
          <w:szCs w:val="28"/>
        </w:rPr>
        <w:t>К</w:t>
      </w:r>
      <w:r>
        <w:rPr>
          <w:sz w:val="16"/>
          <w:szCs w:val="16"/>
        </w:rPr>
        <w:t>2</w:t>
      </w:r>
      <w:r>
        <w:rPr>
          <w:sz w:val="28"/>
          <w:szCs w:val="28"/>
        </w:rPr>
        <w:t>*К</w:t>
      </w:r>
      <w:r>
        <w:rPr>
          <w:sz w:val="16"/>
          <w:szCs w:val="16"/>
        </w:rPr>
        <w:t>3</w:t>
      </w:r>
      <w:r>
        <w:rPr>
          <w:sz w:val="28"/>
          <w:szCs w:val="28"/>
        </w:rPr>
        <w:t>*К</w:t>
      </w:r>
      <w:r>
        <w:rPr>
          <w:sz w:val="16"/>
          <w:szCs w:val="16"/>
        </w:rPr>
        <w:t>4</w:t>
      </w:r>
      <w:r>
        <w:rPr>
          <w:sz w:val="28"/>
          <w:szCs w:val="28"/>
        </w:rPr>
        <w:t>, где</w:t>
      </w:r>
    </w:p>
    <w:p w:rsidR="003917C6" w:rsidRDefault="003917C6" w:rsidP="003917C6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>
        <w:rPr>
          <w:sz w:val="16"/>
          <w:szCs w:val="16"/>
        </w:rPr>
        <w:t>мбт</w:t>
      </w:r>
      <w:proofErr w:type="spellEnd"/>
      <w:r>
        <w:rPr>
          <w:sz w:val="28"/>
          <w:szCs w:val="28"/>
        </w:rPr>
        <w:t xml:space="preserve"> – объем межбюджетных трансфертов на очередной год;</w:t>
      </w:r>
    </w:p>
    <w:p w:rsidR="003917C6" w:rsidRDefault="000102D1" w:rsidP="003917C6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16"/>
          <w:szCs w:val="16"/>
        </w:rPr>
        <w:t>1</w:t>
      </w:r>
      <w:proofErr w:type="gramEnd"/>
      <w:r>
        <w:rPr>
          <w:sz w:val="28"/>
          <w:szCs w:val="28"/>
        </w:rPr>
        <w:t xml:space="preserve"> – стандартные расходы на оплату труда;</w:t>
      </w:r>
    </w:p>
    <w:p w:rsidR="000102D1" w:rsidRDefault="000102D1" w:rsidP="003917C6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16"/>
          <w:szCs w:val="16"/>
        </w:rPr>
        <w:t>2</w:t>
      </w:r>
      <w:proofErr w:type="gramEnd"/>
      <w:r>
        <w:rPr>
          <w:sz w:val="28"/>
          <w:szCs w:val="28"/>
        </w:rPr>
        <w:t xml:space="preserve"> – индекс роста оплаты труда;</w:t>
      </w:r>
    </w:p>
    <w:p w:rsidR="000102D1" w:rsidRDefault="000102D1" w:rsidP="003917C6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16"/>
          <w:szCs w:val="16"/>
        </w:rPr>
        <w:t>3</w:t>
      </w:r>
      <w:r>
        <w:rPr>
          <w:sz w:val="28"/>
          <w:szCs w:val="28"/>
        </w:rPr>
        <w:t xml:space="preserve"> – коэффициент иных затрат;</w:t>
      </w:r>
    </w:p>
    <w:p w:rsidR="000102D1" w:rsidRDefault="000102D1" w:rsidP="003917C6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16"/>
          <w:szCs w:val="16"/>
        </w:rPr>
        <w:t>4</w:t>
      </w:r>
      <w:proofErr w:type="gramEnd"/>
      <w:r>
        <w:rPr>
          <w:sz w:val="28"/>
          <w:szCs w:val="28"/>
        </w:rPr>
        <w:t>– коэффициент объема работ.</w:t>
      </w:r>
    </w:p>
    <w:p w:rsidR="000102D1" w:rsidRDefault="000102D1" w:rsidP="003917C6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0102D1" w:rsidRDefault="000102D1" w:rsidP="000102D1">
      <w:pPr>
        <w:pStyle w:val="msonormalbullet2gif"/>
        <w:numPr>
          <w:ilvl w:val="0"/>
          <w:numId w:val="2"/>
        </w:num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16"/>
          <w:szCs w:val="16"/>
        </w:rPr>
        <w:t>1</w:t>
      </w:r>
      <w:proofErr w:type="gramEnd"/>
      <w:r>
        <w:rPr>
          <w:sz w:val="28"/>
          <w:szCs w:val="28"/>
        </w:rPr>
        <w:t>– стандартные расходы на оплату труда устанавливаются</w:t>
      </w:r>
      <w:r w:rsidR="00FB5A85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из размера годового фонда оплаты труда с начислениями работников контрольно-счетного органа района, осуществляющих полномочия по внешнему финансовому контролю, и доли их рабочего времени, затраченного на осуществление указанных полномочий.</w:t>
      </w:r>
    </w:p>
    <w:p w:rsidR="000102D1" w:rsidRDefault="000102D1" w:rsidP="000102D1">
      <w:pPr>
        <w:pStyle w:val="msonormalbullet2gif"/>
        <w:numPr>
          <w:ilvl w:val="0"/>
          <w:numId w:val="2"/>
        </w:num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16"/>
          <w:szCs w:val="16"/>
        </w:rPr>
        <w:t>2</w:t>
      </w:r>
      <w:proofErr w:type="gramEnd"/>
      <w:r>
        <w:rPr>
          <w:sz w:val="28"/>
          <w:szCs w:val="28"/>
        </w:rPr>
        <w:t>– индекс роста оплаты труда равен темпу роста должностных окладов муниципальных служащих муниципального района в очередном году по сравнению с первым годом реализации вышеуказанных полномочий. Указанный темп роста за годы, прошедшие с момента реализации указанных полномочий,  и планируемого темпа роста на очередной год.</w:t>
      </w:r>
    </w:p>
    <w:p w:rsidR="000102D1" w:rsidRDefault="000102D1" w:rsidP="000102D1">
      <w:pPr>
        <w:pStyle w:val="msonormalbullet2gif"/>
        <w:numPr>
          <w:ilvl w:val="0"/>
          <w:numId w:val="2"/>
        </w:num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16"/>
          <w:szCs w:val="16"/>
        </w:rPr>
        <w:t xml:space="preserve">3 </w:t>
      </w:r>
      <w:r>
        <w:rPr>
          <w:sz w:val="28"/>
          <w:szCs w:val="28"/>
        </w:rPr>
        <w:t>– коэффициент иных затрат устанавливается равным 1,25.</w:t>
      </w:r>
    </w:p>
    <w:p w:rsidR="000102D1" w:rsidRDefault="00FB5A85" w:rsidP="000102D1">
      <w:pPr>
        <w:pStyle w:val="msonormalbullet2gif"/>
        <w:numPr>
          <w:ilvl w:val="0"/>
          <w:numId w:val="2"/>
        </w:num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16"/>
          <w:szCs w:val="16"/>
        </w:rPr>
        <w:t>4</w:t>
      </w:r>
      <w:proofErr w:type="gramEnd"/>
      <w:r>
        <w:rPr>
          <w:sz w:val="28"/>
          <w:szCs w:val="28"/>
        </w:rPr>
        <w:t>– коэффициент объема работ равен среднему арифметическому из коэффициентов численности населения и объема расходов:</w:t>
      </w:r>
    </w:p>
    <w:p w:rsidR="00FB5A85" w:rsidRDefault="00FB5A85" w:rsidP="00FB5A85">
      <w:pPr>
        <w:pStyle w:val="msonormalbullet2gif"/>
        <w:spacing w:line="20" w:lineRule="atLeas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4.1)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году;</w:t>
      </w:r>
    </w:p>
    <w:p w:rsidR="00FB5A85" w:rsidRDefault="00FB5A85" w:rsidP="00FB5A85">
      <w:pPr>
        <w:pStyle w:val="msonormalbullet2gif"/>
        <w:spacing w:line="20" w:lineRule="atLeas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4.2)   коэффициент объема расходов равен отношению объема расходов бюджетов поселений в последнем отчетном году к среднему объему расходов консолидированного бюджета в последнем отчетном году.</w:t>
      </w:r>
    </w:p>
    <w:p w:rsidR="00FB5A85" w:rsidRDefault="00FB5A85" w:rsidP="00FB5A85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p w:rsidR="00FB5A85" w:rsidRPr="000102D1" w:rsidRDefault="00FB5A85" w:rsidP="00FB5A85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передачи органами местного самоуправления поселений других полномочий в области внешнего финансового контроля объем предоставляемых из бюджетов поселений в бюджет муниципального района межбюджетных трансфертов может быть увеличен  в порядке, определенным настоящей Методикой.</w:t>
      </w:r>
      <w:proofErr w:type="gramEnd"/>
    </w:p>
    <w:p w:rsidR="003917C6" w:rsidRPr="003917C6" w:rsidRDefault="003917C6" w:rsidP="003917C6">
      <w:pPr>
        <w:spacing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3854" w:rsidRPr="00323854" w:rsidRDefault="00323854" w:rsidP="00323854">
      <w:pPr>
        <w:pStyle w:val="msonormalbullet2gif"/>
        <w:spacing w:line="20" w:lineRule="atLeast"/>
        <w:contextualSpacing/>
        <w:jc w:val="both"/>
        <w:rPr>
          <w:sz w:val="28"/>
          <w:szCs w:val="28"/>
        </w:rPr>
      </w:pPr>
    </w:p>
    <w:bookmarkEnd w:id="0"/>
    <w:p w:rsidR="00127D42" w:rsidRDefault="00127D42"/>
    <w:sectPr w:rsidR="00127D42" w:rsidSect="00B3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453F4"/>
    <w:multiLevelType w:val="hybridMultilevel"/>
    <w:tmpl w:val="01A4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60F7F"/>
    <w:multiLevelType w:val="hybridMultilevel"/>
    <w:tmpl w:val="0CC2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854"/>
    <w:rsid w:val="000102D1"/>
    <w:rsid w:val="00067AC3"/>
    <w:rsid w:val="00127D42"/>
    <w:rsid w:val="001A0A07"/>
    <w:rsid w:val="00285601"/>
    <w:rsid w:val="00323854"/>
    <w:rsid w:val="003917C6"/>
    <w:rsid w:val="008E7CB3"/>
    <w:rsid w:val="00B3445C"/>
    <w:rsid w:val="00D806CF"/>
    <w:rsid w:val="00E50A5D"/>
    <w:rsid w:val="00EB6B87"/>
    <w:rsid w:val="00F7647D"/>
    <w:rsid w:val="00FB5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32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2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238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2661-61F4-489C-AAF0-8A1326C8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2014-11-14T10:04:00Z</dcterms:created>
  <dcterms:modified xsi:type="dcterms:W3CDTF">2014-11-24T08:12:00Z</dcterms:modified>
</cp:coreProperties>
</file>